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AF25A" w14:textId="254A11CA" w:rsidR="00950499" w:rsidRDefault="00950499">
      <w:pPr>
        <w:spacing w:line="520" w:lineRule="exact"/>
        <w:jc w:val="right"/>
        <w:rPr>
          <w:rFonts w:ascii="宋体" w:hAnsi="宋体"/>
          <w:shadow/>
          <w:sz w:val="28"/>
          <w:szCs w:val="28"/>
        </w:rPr>
      </w:pPr>
    </w:p>
    <w:p w14:paraId="066024AA" w14:textId="77777777" w:rsidR="00950499" w:rsidRDefault="005541ED">
      <w:pPr>
        <w:spacing w:line="520" w:lineRule="exact"/>
        <w:jc w:val="center"/>
        <w:rPr>
          <w:rFonts w:ascii="宋体" w:hAnsi="宋体"/>
          <w:shadow/>
          <w:sz w:val="28"/>
          <w:szCs w:val="28"/>
        </w:rPr>
      </w:pPr>
      <w:r>
        <w:rPr>
          <w:rFonts w:ascii="宋体" w:hAnsi="宋体" w:hint="eastAsia"/>
          <w:szCs w:val="28"/>
        </w:rPr>
        <w:t xml:space="preserve">                             </w:t>
      </w:r>
    </w:p>
    <w:p w14:paraId="316B498D" w14:textId="77777777" w:rsidR="00950499" w:rsidRDefault="00950499">
      <w:pPr>
        <w:spacing w:line="520" w:lineRule="exact"/>
        <w:jc w:val="center"/>
        <w:rPr>
          <w:rFonts w:ascii="宋体" w:hAnsi="宋体"/>
          <w:shadow/>
          <w:sz w:val="28"/>
          <w:szCs w:val="28"/>
        </w:rPr>
      </w:pPr>
    </w:p>
    <w:p w14:paraId="7BF17E1C" w14:textId="77777777" w:rsidR="00950499" w:rsidRDefault="00950499">
      <w:pPr>
        <w:spacing w:line="520" w:lineRule="exact"/>
        <w:jc w:val="center"/>
        <w:rPr>
          <w:rFonts w:ascii="宋体" w:hAnsi="宋体"/>
          <w:shadow/>
          <w:sz w:val="28"/>
          <w:szCs w:val="28"/>
        </w:rPr>
      </w:pPr>
    </w:p>
    <w:p w14:paraId="7A7FFAD8" w14:textId="77777777" w:rsidR="00950499" w:rsidRDefault="00950499">
      <w:pPr>
        <w:spacing w:line="520" w:lineRule="exact"/>
        <w:jc w:val="center"/>
        <w:rPr>
          <w:rFonts w:ascii="宋体" w:hAnsi="宋体"/>
          <w:shadow/>
          <w:sz w:val="28"/>
          <w:szCs w:val="28"/>
        </w:rPr>
      </w:pPr>
    </w:p>
    <w:p w14:paraId="128395F4" w14:textId="77777777" w:rsidR="00295107" w:rsidRDefault="00295107">
      <w:pPr>
        <w:spacing w:line="520" w:lineRule="exact"/>
        <w:jc w:val="center"/>
        <w:rPr>
          <w:rFonts w:ascii="宋体" w:hAnsi="宋体"/>
          <w:b/>
          <w:sz w:val="48"/>
        </w:rPr>
      </w:pPr>
      <w:r w:rsidRPr="00295107">
        <w:rPr>
          <w:rFonts w:ascii="宋体" w:hAnsi="宋体" w:hint="eastAsia"/>
          <w:b/>
          <w:sz w:val="48"/>
        </w:rPr>
        <w:t>上银慧信利三个月定期开放债券型</w:t>
      </w:r>
    </w:p>
    <w:p w14:paraId="3FD8AA00" w14:textId="77777777" w:rsidR="00295107" w:rsidRDefault="00295107">
      <w:pPr>
        <w:spacing w:line="520" w:lineRule="exact"/>
        <w:jc w:val="center"/>
        <w:rPr>
          <w:rFonts w:ascii="宋体" w:hAnsi="宋体"/>
          <w:b/>
          <w:sz w:val="48"/>
        </w:rPr>
      </w:pPr>
      <w:bookmarkStart w:id="0" w:name="_GoBack"/>
      <w:bookmarkEnd w:id="0"/>
    </w:p>
    <w:p w14:paraId="1AC72848" w14:textId="5D1C6DBC" w:rsidR="00950499" w:rsidRDefault="00295107">
      <w:pPr>
        <w:spacing w:line="520" w:lineRule="exact"/>
        <w:jc w:val="center"/>
        <w:rPr>
          <w:rFonts w:ascii="宋体" w:hAnsi="宋体"/>
          <w:b/>
          <w:sz w:val="48"/>
        </w:rPr>
      </w:pPr>
      <w:r>
        <w:rPr>
          <w:rFonts w:ascii="宋体" w:hAnsi="宋体" w:hint="eastAsia"/>
          <w:b/>
          <w:sz w:val="48"/>
        </w:rPr>
        <w:t>证券投资基金</w:t>
      </w:r>
    </w:p>
    <w:p w14:paraId="75FE8FD9" w14:textId="77777777" w:rsidR="00295107" w:rsidRDefault="00295107">
      <w:pPr>
        <w:spacing w:line="520" w:lineRule="exact"/>
        <w:jc w:val="center"/>
        <w:rPr>
          <w:rFonts w:ascii="宋体" w:hAnsi="宋体"/>
          <w:b/>
          <w:sz w:val="48"/>
        </w:rPr>
      </w:pPr>
    </w:p>
    <w:p w14:paraId="49F655FF" w14:textId="08D4BF14" w:rsidR="00950499" w:rsidRDefault="00295107" w:rsidP="00184BCD">
      <w:pPr>
        <w:spacing w:line="520" w:lineRule="exact"/>
        <w:jc w:val="center"/>
        <w:rPr>
          <w:rFonts w:hAnsi="宋体"/>
          <w:b/>
          <w:sz w:val="48"/>
        </w:rPr>
      </w:pPr>
      <w:r>
        <w:rPr>
          <w:rFonts w:ascii="宋体" w:hAnsi="宋体"/>
          <w:b/>
          <w:sz w:val="48"/>
        </w:rPr>
        <w:t>托管协议</w:t>
      </w:r>
    </w:p>
    <w:p w14:paraId="0A4DE617" w14:textId="77777777" w:rsidR="00950499" w:rsidRDefault="00950499">
      <w:pPr>
        <w:pStyle w:val="20"/>
        <w:spacing w:line="520" w:lineRule="exact"/>
        <w:ind w:firstLine="560"/>
        <w:rPr>
          <w:rFonts w:hAnsi="宋体"/>
          <w:sz w:val="28"/>
          <w:szCs w:val="28"/>
        </w:rPr>
      </w:pPr>
    </w:p>
    <w:p w14:paraId="6980BAA6" w14:textId="77777777" w:rsidR="00950499" w:rsidRDefault="00950499">
      <w:pPr>
        <w:pStyle w:val="20"/>
        <w:spacing w:line="520" w:lineRule="exact"/>
        <w:ind w:firstLine="560"/>
        <w:rPr>
          <w:rFonts w:hAnsi="宋体"/>
          <w:sz w:val="28"/>
          <w:szCs w:val="28"/>
        </w:rPr>
      </w:pPr>
    </w:p>
    <w:p w14:paraId="0A855849" w14:textId="77777777" w:rsidR="00950499" w:rsidRDefault="00950499">
      <w:pPr>
        <w:pStyle w:val="20"/>
        <w:spacing w:line="520" w:lineRule="exact"/>
        <w:ind w:firstLine="560"/>
        <w:rPr>
          <w:rFonts w:hAnsi="宋体"/>
          <w:sz w:val="28"/>
          <w:szCs w:val="28"/>
        </w:rPr>
      </w:pPr>
    </w:p>
    <w:p w14:paraId="3898A42A" w14:textId="77777777" w:rsidR="00950499" w:rsidRDefault="00950499">
      <w:pPr>
        <w:pStyle w:val="20"/>
        <w:spacing w:line="520" w:lineRule="exact"/>
        <w:ind w:firstLine="560"/>
        <w:rPr>
          <w:rFonts w:hAnsi="宋体"/>
          <w:sz w:val="28"/>
          <w:szCs w:val="28"/>
        </w:rPr>
      </w:pPr>
    </w:p>
    <w:p w14:paraId="19B2A5AF" w14:textId="5501DE4F" w:rsidR="00950499" w:rsidRDefault="00295107" w:rsidP="00295107">
      <w:pPr>
        <w:spacing w:line="360" w:lineRule="auto"/>
        <w:jc w:val="center"/>
        <w:rPr>
          <w:rFonts w:ascii="宋体" w:hAnsi="宋体"/>
          <w:b/>
          <w:sz w:val="44"/>
          <w:szCs w:val="44"/>
        </w:rPr>
      </w:pPr>
      <w:bookmarkStart w:id="1" w:name="_Toc139992301"/>
      <w:bookmarkStart w:id="2" w:name="_Toc123112263"/>
      <w:bookmarkStart w:id="3" w:name="_Toc123701383"/>
      <w:bookmarkStart w:id="4" w:name="_Toc139991726"/>
      <w:bookmarkStart w:id="5" w:name="_Toc123112224"/>
      <w:r>
        <w:rPr>
          <w:rFonts w:ascii="宋体" w:hAnsi="宋体"/>
          <w:b/>
          <w:sz w:val="36"/>
        </w:rPr>
        <w:t>基金管理人：</w:t>
      </w:r>
      <w:bookmarkEnd w:id="1"/>
      <w:bookmarkEnd w:id="2"/>
      <w:bookmarkEnd w:id="3"/>
      <w:bookmarkEnd w:id="4"/>
      <w:bookmarkEnd w:id="5"/>
      <w:r>
        <w:rPr>
          <w:rFonts w:ascii="宋体" w:hAnsi="宋体" w:hint="eastAsia"/>
          <w:b/>
          <w:sz w:val="36"/>
        </w:rPr>
        <w:t>上银基金管理有限公司</w:t>
      </w:r>
    </w:p>
    <w:p w14:paraId="758AF619" w14:textId="41AE7FC3" w:rsidR="00950499" w:rsidRDefault="00295107" w:rsidP="00295107">
      <w:pPr>
        <w:spacing w:line="360" w:lineRule="auto"/>
        <w:jc w:val="center"/>
        <w:rPr>
          <w:rFonts w:ascii="宋体" w:hAnsi="宋体"/>
          <w:b/>
          <w:szCs w:val="28"/>
        </w:rPr>
      </w:pPr>
      <w:bookmarkStart w:id="6" w:name="_Toc139992302"/>
      <w:bookmarkStart w:id="7" w:name="_Toc139991727"/>
      <w:bookmarkStart w:id="8" w:name="_Toc123112264"/>
      <w:bookmarkStart w:id="9" w:name="_Toc123112225"/>
      <w:bookmarkStart w:id="10" w:name="_Toc123701384"/>
      <w:r>
        <w:rPr>
          <w:rFonts w:ascii="宋体" w:hAnsi="宋体"/>
          <w:b/>
          <w:sz w:val="36"/>
        </w:rPr>
        <w:t>基金托管人：</w:t>
      </w:r>
      <w:r>
        <w:rPr>
          <w:rFonts w:ascii="宋体" w:hAnsi="宋体" w:hint="eastAsia"/>
          <w:b/>
          <w:sz w:val="36"/>
        </w:rPr>
        <w:t>中信银行股份有限公司</w:t>
      </w:r>
      <w:bookmarkEnd w:id="6"/>
      <w:bookmarkEnd w:id="7"/>
      <w:bookmarkEnd w:id="8"/>
      <w:bookmarkEnd w:id="9"/>
      <w:bookmarkEnd w:id="10"/>
    </w:p>
    <w:p w14:paraId="6F1020E1" w14:textId="77777777" w:rsidR="00950499" w:rsidRDefault="00950499">
      <w:pPr>
        <w:spacing w:line="360" w:lineRule="auto"/>
        <w:ind w:firstLineChars="200" w:firstLine="562"/>
        <w:jc w:val="center"/>
        <w:rPr>
          <w:rFonts w:ascii="宋体" w:hAnsi="宋体"/>
          <w:b/>
          <w:bCs/>
          <w:sz w:val="28"/>
          <w:szCs w:val="28"/>
        </w:rPr>
      </w:pPr>
    </w:p>
    <w:p w14:paraId="58CA450F" w14:textId="77777777" w:rsidR="00950499" w:rsidRDefault="00950499">
      <w:pPr>
        <w:spacing w:line="360" w:lineRule="auto"/>
        <w:ind w:firstLineChars="200" w:firstLine="562"/>
        <w:jc w:val="center"/>
        <w:rPr>
          <w:rFonts w:ascii="宋体" w:hAnsi="宋体"/>
          <w:b/>
          <w:bCs/>
          <w:sz w:val="28"/>
          <w:szCs w:val="28"/>
        </w:rPr>
      </w:pPr>
    </w:p>
    <w:p w14:paraId="62C82AE3" w14:textId="77777777" w:rsidR="00950499" w:rsidRDefault="00950499">
      <w:pPr>
        <w:spacing w:line="360" w:lineRule="auto"/>
        <w:rPr>
          <w:rFonts w:ascii="宋体" w:hAnsi="宋体"/>
          <w:b/>
          <w:bCs/>
          <w:sz w:val="28"/>
          <w:szCs w:val="28"/>
        </w:rPr>
      </w:pPr>
    </w:p>
    <w:p w14:paraId="34222985" w14:textId="77777777" w:rsidR="00950499" w:rsidRDefault="005541ED">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8240" behindDoc="0" locked="0" layoutInCell="1" allowOverlap="1" wp14:anchorId="67B76CA1" wp14:editId="02CF3CC6">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14:paraId="5FF76423" w14:textId="77777777" w:rsidR="00950499" w:rsidRDefault="005541ED">
      <w:pPr>
        <w:spacing w:line="360" w:lineRule="auto"/>
        <w:jc w:val="center"/>
        <w:rPr>
          <w:rFonts w:ascii="宋体" w:hAnsi="宋体"/>
          <w:b/>
          <w:bCs/>
          <w:sz w:val="28"/>
          <w:szCs w:val="28"/>
        </w:rPr>
      </w:pPr>
      <w:r>
        <w:rPr>
          <w:rFonts w:ascii="宋体" w:hAnsi="宋体" w:hint="eastAsia"/>
          <w:b/>
          <w:bCs/>
          <w:sz w:val="28"/>
          <w:szCs w:val="28"/>
        </w:rPr>
        <w:lastRenderedPageBreak/>
        <w:t>目录</w:t>
      </w:r>
    </w:p>
    <w:p w14:paraId="30C98DD3" w14:textId="77777777" w:rsidR="00950499" w:rsidRDefault="00950499">
      <w:pPr>
        <w:spacing w:line="360" w:lineRule="auto"/>
        <w:ind w:firstLineChars="200" w:firstLine="562"/>
        <w:jc w:val="center"/>
        <w:rPr>
          <w:rFonts w:ascii="宋体" w:hAnsi="宋体"/>
          <w:b/>
          <w:bCs/>
          <w:sz w:val="28"/>
          <w:szCs w:val="28"/>
        </w:rPr>
      </w:pPr>
    </w:p>
    <w:p w14:paraId="3FB01DF9" w14:textId="77777777" w:rsidR="00DD1A75" w:rsidRDefault="005541ED">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89347489" w:history="1">
        <w:r w:rsidR="00DD1A75" w:rsidRPr="00D61080">
          <w:rPr>
            <w:rStyle w:val="ae"/>
            <w:rFonts w:hint="eastAsia"/>
            <w:bCs/>
            <w:noProof/>
          </w:rPr>
          <w:t>第一条</w:t>
        </w:r>
        <w:r w:rsidR="00DD1A75" w:rsidRPr="00D61080">
          <w:rPr>
            <w:rStyle w:val="ae"/>
            <w:bCs/>
            <w:noProof/>
          </w:rPr>
          <w:t xml:space="preserve"> </w:t>
        </w:r>
        <w:r w:rsidR="00DD1A75" w:rsidRPr="00D61080">
          <w:rPr>
            <w:rStyle w:val="ae"/>
            <w:rFonts w:hint="eastAsia"/>
            <w:bCs/>
            <w:noProof/>
          </w:rPr>
          <w:t>本协议当事人</w:t>
        </w:r>
        <w:r w:rsidR="00DD1A75">
          <w:rPr>
            <w:noProof/>
            <w:webHidden/>
          </w:rPr>
          <w:tab/>
        </w:r>
        <w:r w:rsidR="00DD1A75">
          <w:rPr>
            <w:noProof/>
            <w:webHidden/>
          </w:rPr>
          <w:fldChar w:fldCharType="begin"/>
        </w:r>
        <w:r w:rsidR="00DD1A75">
          <w:rPr>
            <w:noProof/>
            <w:webHidden/>
          </w:rPr>
          <w:instrText xml:space="preserve"> PAGEREF _Toc89347489 \h </w:instrText>
        </w:r>
        <w:r w:rsidR="00DD1A75">
          <w:rPr>
            <w:noProof/>
            <w:webHidden/>
          </w:rPr>
        </w:r>
        <w:r w:rsidR="00DD1A75">
          <w:rPr>
            <w:noProof/>
            <w:webHidden/>
          </w:rPr>
          <w:fldChar w:fldCharType="separate"/>
        </w:r>
        <w:r w:rsidR="00DD1A75">
          <w:rPr>
            <w:noProof/>
            <w:webHidden/>
          </w:rPr>
          <w:t>3</w:t>
        </w:r>
        <w:r w:rsidR="00DD1A75">
          <w:rPr>
            <w:noProof/>
            <w:webHidden/>
          </w:rPr>
          <w:fldChar w:fldCharType="end"/>
        </w:r>
      </w:hyperlink>
    </w:p>
    <w:p w14:paraId="627AB851" w14:textId="77777777" w:rsidR="00DD1A75" w:rsidRDefault="005028A6">
      <w:pPr>
        <w:pStyle w:val="10"/>
        <w:rPr>
          <w:rFonts w:asciiTheme="minorHAnsi" w:eastAsiaTheme="minorEastAsia" w:hAnsiTheme="minorHAnsi" w:cstheme="minorBidi"/>
          <w:noProof/>
          <w:sz w:val="21"/>
          <w:szCs w:val="22"/>
        </w:rPr>
      </w:pPr>
      <w:hyperlink w:anchor="_Toc89347490" w:history="1">
        <w:r w:rsidR="00DD1A75" w:rsidRPr="00D61080">
          <w:rPr>
            <w:rStyle w:val="ae"/>
            <w:rFonts w:hint="eastAsia"/>
            <w:bCs/>
            <w:noProof/>
          </w:rPr>
          <w:t>第二条</w:t>
        </w:r>
        <w:r w:rsidR="00DD1A75" w:rsidRPr="00D61080">
          <w:rPr>
            <w:rStyle w:val="ae"/>
            <w:bCs/>
            <w:noProof/>
          </w:rPr>
          <w:t xml:space="preserve"> </w:t>
        </w:r>
        <w:r w:rsidR="00DD1A75" w:rsidRPr="00D61080">
          <w:rPr>
            <w:rStyle w:val="ae"/>
            <w:rFonts w:hint="eastAsia"/>
            <w:bCs/>
            <w:noProof/>
          </w:rPr>
          <w:t>本协议的依据、目的和原则</w:t>
        </w:r>
        <w:r w:rsidR="00DD1A75">
          <w:rPr>
            <w:noProof/>
            <w:webHidden/>
          </w:rPr>
          <w:tab/>
        </w:r>
        <w:r w:rsidR="00DD1A75">
          <w:rPr>
            <w:noProof/>
            <w:webHidden/>
          </w:rPr>
          <w:fldChar w:fldCharType="begin"/>
        </w:r>
        <w:r w:rsidR="00DD1A75">
          <w:rPr>
            <w:noProof/>
            <w:webHidden/>
          </w:rPr>
          <w:instrText xml:space="preserve"> PAGEREF _Toc89347490 \h </w:instrText>
        </w:r>
        <w:r w:rsidR="00DD1A75">
          <w:rPr>
            <w:noProof/>
            <w:webHidden/>
          </w:rPr>
        </w:r>
        <w:r w:rsidR="00DD1A75">
          <w:rPr>
            <w:noProof/>
            <w:webHidden/>
          </w:rPr>
          <w:fldChar w:fldCharType="separate"/>
        </w:r>
        <w:r w:rsidR="00DD1A75">
          <w:rPr>
            <w:noProof/>
            <w:webHidden/>
          </w:rPr>
          <w:t>4</w:t>
        </w:r>
        <w:r w:rsidR="00DD1A75">
          <w:rPr>
            <w:noProof/>
            <w:webHidden/>
          </w:rPr>
          <w:fldChar w:fldCharType="end"/>
        </w:r>
      </w:hyperlink>
    </w:p>
    <w:p w14:paraId="18FDD39E" w14:textId="77777777" w:rsidR="00DD1A75" w:rsidRDefault="005028A6">
      <w:pPr>
        <w:pStyle w:val="10"/>
        <w:rPr>
          <w:rFonts w:asciiTheme="minorHAnsi" w:eastAsiaTheme="minorEastAsia" w:hAnsiTheme="minorHAnsi" w:cstheme="minorBidi"/>
          <w:noProof/>
          <w:sz w:val="21"/>
          <w:szCs w:val="22"/>
        </w:rPr>
      </w:pPr>
      <w:hyperlink w:anchor="_Toc89347491" w:history="1">
        <w:r w:rsidR="00DD1A75" w:rsidRPr="00D61080">
          <w:rPr>
            <w:rStyle w:val="ae"/>
            <w:rFonts w:hint="eastAsia"/>
            <w:bCs/>
            <w:noProof/>
          </w:rPr>
          <w:t>第三条</w:t>
        </w:r>
        <w:r w:rsidR="00DD1A75" w:rsidRPr="00D61080">
          <w:rPr>
            <w:rStyle w:val="ae"/>
            <w:bCs/>
            <w:noProof/>
          </w:rPr>
          <w:t xml:space="preserve"> </w:t>
        </w:r>
        <w:r w:rsidR="00DD1A75" w:rsidRPr="00D61080">
          <w:rPr>
            <w:rStyle w:val="ae"/>
            <w:rFonts w:hint="eastAsia"/>
            <w:bCs/>
            <w:noProof/>
          </w:rPr>
          <w:t>基金托管人对基金管理人的业务监督和核查</w:t>
        </w:r>
        <w:r w:rsidR="00DD1A75">
          <w:rPr>
            <w:noProof/>
            <w:webHidden/>
          </w:rPr>
          <w:tab/>
        </w:r>
        <w:r w:rsidR="00DD1A75">
          <w:rPr>
            <w:noProof/>
            <w:webHidden/>
          </w:rPr>
          <w:fldChar w:fldCharType="begin"/>
        </w:r>
        <w:r w:rsidR="00DD1A75">
          <w:rPr>
            <w:noProof/>
            <w:webHidden/>
          </w:rPr>
          <w:instrText xml:space="preserve"> PAGEREF _Toc89347491 \h </w:instrText>
        </w:r>
        <w:r w:rsidR="00DD1A75">
          <w:rPr>
            <w:noProof/>
            <w:webHidden/>
          </w:rPr>
        </w:r>
        <w:r w:rsidR="00DD1A75">
          <w:rPr>
            <w:noProof/>
            <w:webHidden/>
          </w:rPr>
          <w:fldChar w:fldCharType="separate"/>
        </w:r>
        <w:r w:rsidR="00DD1A75">
          <w:rPr>
            <w:noProof/>
            <w:webHidden/>
          </w:rPr>
          <w:t>4</w:t>
        </w:r>
        <w:r w:rsidR="00DD1A75">
          <w:rPr>
            <w:noProof/>
            <w:webHidden/>
          </w:rPr>
          <w:fldChar w:fldCharType="end"/>
        </w:r>
      </w:hyperlink>
    </w:p>
    <w:p w14:paraId="5CAC2638" w14:textId="77777777" w:rsidR="00DD1A75" w:rsidRDefault="005028A6">
      <w:pPr>
        <w:pStyle w:val="10"/>
        <w:rPr>
          <w:rFonts w:asciiTheme="minorHAnsi" w:eastAsiaTheme="minorEastAsia" w:hAnsiTheme="minorHAnsi" w:cstheme="minorBidi"/>
          <w:noProof/>
          <w:sz w:val="21"/>
          <w:szCs w:val="22"/>
        </w:rPr>
      </w:pPr>
      <w:hyperlink w:anchor="_Toc89347492" w:history="1">
        <w:r w:rsidR="00DD1A75" w:rsidRPr="00D61080">
          <w:rPr>
            <w:rStyle w:val="ae"/>
            <w:rFonts w:hint="eastAsia"/>
            <w:bCs/>
            <w:noProof/>
          </w:rPr>
          <w:t>第四条</w:t>
        </w:r>
        <w:r w:rsidR="00DD1A75" w:rsidRPr="00D61080">
          <w:rPr>
            <w:rStyle w:val="ae"/>
            <w:bCs/>
            <w:noProof/>
          </w:rPr>
          <w:t xml:space="preserve"> </w:t>
        </w:r>
        <w:r w:rsidR="00DD1A75" w:rsidRPr="00D61080">
          <w:rPr>
            <w:rStyle w:val="ae"/>
            <w:rFonts w:hint="eastAsia"/>
            <w:bCs/>
            <w:noProof/>
          </w:rPr>
          <w:t>基金管理人对基金托管人的业务核查</w:t>
        </w:r>
        <w:r w:rsidR="00DD1A75">
          <w:rPr>
            <w:noProof/>
            <w:webHidden/>
          </w:rPr>
          <w:tab/>
        </w:r>
        <w:r w:rsidR="00DD1A75">
          <w:rPr>
            <w:noProof/>
            <w:webHidden/>
          </w:rPr>
          <w:fldChar w:fldCharType="begin"/>
        </w:r>
        <w:r w:rsidR="00DD1A75">
          <w:rPr>
            <w:noProof/>
            <w:webHidden/>
          </w:rPr>
          <w:instrText xml:space="preserve"> PAGEREF _Toc89347492 \h </w:instrText>
        </w:r>
        <w:r w:rsidR="00DD1A75">
          <w:rPr>
            <w:noProof/>
            <w:webHidden/>
          </w:rPr>
        </w:r>
        <w:r w:rsidR="00DD1A75">
          <w:rPr>
            <w:noProof/>
            <w:webHidden/>
          </w:rPr>
          <w:fldChar w:fldCharType="separate"/>
        </w:r>
        <w:r w:rsidR="00DD1A75">
          <w:rPr>
            <w:noProof/>
            <w:webHidden/>
          </w:rPr>
          <w:t>12</w:t>
        </w:r>
        <w:r w:rsidR="00DD1A75">
          <w:rPr>
            <w:noProof/>
            <w:webHidden/>
          </w:rPr>
          <w:fldChar w:fldCharType="end"/>
        </w:r>
      </w:hyperlink>
    </w:p>
    <w:p w14:paraId="534319AB" w14:textId="77777777" w:rsidR="00DD1A75" w:rsidRDefault="005028A6">
      <w:pPr>
        <w:pStyle w:val="10"/>
        <w:rPr>
          <w:rFonts w:asciiTheme="minorHAnsi" w:eastAsiaTheme="minorEastAsia" w:hAnsiTheme="minorHAnsi" w:cstheme="minorBidi"/>
          <w:noProof/>
          <w:sz w:val="21"/>
          <w:szCs w:val="22"/>
        </w:rPr>
      </w:pPr>
      <w:hyperlink w:anchor="_Toc89347493" w:history="1">
        <w:r w:rsidR="00DD1A75" w:rsidRPr="00D61080">
          <w:rPr>
            <w:rStyle w:val="ae"/>
            <w:rFonts w:hint="eastAsia"/>
            <w:bCs/>
            <w:noProof/>
          </w:rPr>
          <w:t>第五条</w:t>
        </w:r>
        <w:r w:rsidR="00DD1A75" w:rsidRPr="00D61080">
          <w:rPr>
            <w:rStyle w:val="ae"/>
            <w:bCs/>
            <w:noProof/>
          </w:rPr>
          <w:t xml:space="preserve"> </w:t>
        </w:r>
        <w:r w:rsidR="00DD1A75" w:rsidRPr="00D61080">
          <w:rPr>
            <w:rStyle w:val="ae"/>
            <w:rFonts w:hint="eastAsia"/>
            <w:bCs/>
            <w:noProof/>
          </w:rPr>
          <w:t>基金财产保管</w:t>
        </w:r>
        <w:r w:rsidR="00DD1A75">
          <w:rPr>
            <w:noProof/>
            <w:webHidden/>
          </w:rPr>
          <w:tab/>
        </w:r>
        <w:r w:rsidR="00DD1A75">
          <w:rPr>
            <w:noProof/>
            <w:webHidden/>
          </w:rPr>
          <w:fldChar w:fldCharType="begin"/>
        </w:r>
        <w:r w:rsidR="00DD1A75">
          <w:rPr>
            <w:noProof/>
            <w:webHidden/>
          </w:rPr>
          <w:instrText xml:space="preserve"> PAGEREF _Toc89347493 \h </w:instrText>
        </w:r>
        <w:r w:rsidR="00DD1A75">
          <w:rPr>
            <w:noProof/>
            <w:webHidden/>
          </w:rPr>
        </w:r>
        <w:r w:rsidR="00DD1A75">
          <w:rPr>
            <w:noProof/>
            <w:webHidden/>
          </w:rPr>
          <w:fldChar w:fldCharType="separate"/>
        </w:r>
        <w:r w:rsidR="00DD1A75">
          <w:rPr>
            <w:noProof/>
            <w:webHidden/>
          </w:rPr>
          <w:t>13</w:t>
        </w:r>
        <w:r w:rsidR="00DD1A75">
          <w:rPr>
            <w:noProof/>
            <w:webHidden/>
          </w:rPr>
          <w:fldChar w:fldCharType="end"/>
        </w:r>
      </w:hyperlink>
    </w:p>
    <w:p w14:paraId="503CA177" w14:textId="77777777" w:rsidR="00DD1A75" w:rsidRDefault="005028A6">
      <w:pPr>
        <w:pStyle w:val="10"/>
        <w:rPr>
          <w:rFonts w:asciiTheme="minorHAnsi" w:eastAsiaTheme="minorEastAsia" w:hAnsiTheme="minorHAnsi" w:cstheme="minorBidi"/>
          <w:noProof/>
          <w:sz w:val="21"/>
          <w:szCs w:val="22"/>
        </w:rPr>
      </w:pPr>
      <w:hyperlink w:anchor="_Toc89347494" w:history="1">
        <w:r w:rsidR="00DD1A75" w:rsidRPr="00D61080">
          <w:rPr>
            <w:rStyle w:val="ae"/>
            <w:rFonts w:hint="eastAsia"/>
            <w:bCs/>
            <w:noProof/>
          </w:rPr>
          <w:t>第六条</w:t>
        </w:r>
        <w:r w:rsidR="00DD1A75" w:rsidRPr="00D61080">
          <w:rPr>
            <w:rStyle w:val="ae"/>
            <w:bCs/>
            <w:noProof/>
          </w:rPr>
          <w:t xml:space="preserve"> </w:t>
        </w:r>
        <w:r w:rsidR="00DD1A75" w:rsidRPr="00D61080">
          <w:rPr>
            <w:rStyle w:val="ae"/>
            <w:rFonts w:hint="eastAsia"/>
            <w:bCs/>
            <w:noProof/>
          </w:rPr>
          <w:t>指令的发送、确认和执行</w:t>
        </w:r>
        <w:r w:rsidR="00DD1A75">
          <w:rPr>
            <w:noProof/>
            <w:webHidden/>
          </w:rPr>
          <w:tab/>
        </w:r>
        <w:r w:rsidR="00DD1A75">
          <w:rPr>
            <w:noProof/>
            <w:webHidden/>
          </w:rPr>
          <w:fldChar w:fldCharType="begin"/>
        </w:r>
        <w:r w:rsidR="00DD1A75">
          <w:rPr>
            <w:noProof/>
            <w:webHidden/>
          </w:rPr>
          <w:instrText xml:space="preserve"> PAGEREF _Toc89347494 \h </w:instrText>
        </w:r>
        <w:r w:rsidR="00DD1A75">
          <w:rPr>
            <w:noProof/>
            <w:webHidden/>
          </w:rPr>
        </w:r>
        <w:r w:rsidR="00DD1A75">
          <w:rPr>
            <w:noProof/>
            <w:webHidden/>
          </w:rPr>
          <w:fldChar w:fldCharType="separate"/>
        </w:r>
        <w:r w:rsidR="00DD1A75">
          <w:rPr>
            <w:noProof/>
            <w:webHidden/>
          </w:rPr>
          <w:t>15</w:t>
        </w:r>
        <w:r w:rsidR="00DD1A75">
          <w:rPr>
            <w:noProof/>
            <w:webHidden/>
          </w:rPr>
          <w:fldChar w:fldCharType="end"/>
        </w:r>
      </w:hyperlink>
    </w:p>
    <w:p w14:paraId="410B4519" w14:textId="77777777" w:rsidR="00DD1A75" w:rsidRDefault="005028A6">
      <w:pPr>
        <w:pStyle w:val="10"/>
        <w:rPr>
          <w:rFonts w:asciiTheme="minorHAnsi" w:eastAsiaTheme="minorEastAsia" w:hAnsiTheme="minorHAnsi" w:cstheme="minorBidi"/>
          <w:noProof/>
          <w:sz w:val="21"/>
          <w:szCs w:val="22"/>
        </w:rPr>
      </w:pPr>
      <w:hyperlink w:anchor="_Toc89347495" w:history="1">
        <w:r w:rsidR="00DD1A75" w:rsidRPr="00D61080">
          <w:rPr>
            <w:rStyle w:val="ae"/>
            <w:rFonts w:hint="eastAsia"/>
            <w:bCs/>
            <w:noProof/>
          </w:rPr>
          <w:t>第七条</w:t>
        </w:r>
        <w:r w:rsidR="00DD1A75" w:rsidRPr="00D61080">
          <w:rPr>
            <w:rStyle w:val="ae"/>
            <w:bCs/>
            <w:noProof/>
          </w:rPr>
          <w:t xml:space="preserve"> </w:t>
        </w:r>
        <w:r w:rsidR="00DD1A75" w:rsidRPr="00D61080">
          <w:rPr>
            <w:rStyle w:val="ae"/>
            <w:rFonts w:hint="eastAsia"/>
            <w:bCs/>
            <w:noProof/>
          </w:rPr>
          <w:t>交易及清算交收安排</w:t>
        </w:r>
        <w:r w:rsidR="00DD1A75">
          <w:rPr>
            <w:noProof/>
            <w:webHidden/>
          </w:rPr>
          <w:tab/>
        </w:r>
        <w:r w:rsidR="00DD1A75">
          <w:rPr>
            <w:noProof/>
            <w:webHidden/>
          </w:rPr>
          <w:fldChar w:fldCharType="begin"/>
        </w:r>
        <w:r w:rsidR="00DD1A75">
          <w:rPr>
            <w:noProof/>
            <w:webHidden/>
          </w:rPr>
          <w:instrText xml:space="preserve"> PAGEREF _Toc89347495 \h </w:instrText>
        </w:r>
        <w:r w:rsidR="00DD1A75">
          <w:rPr>
            <w:noProof/>
            <w:webHidden/>
          </w:rPr>
        </w:r>
        <w:r w:rsidR="00DD1A75">
          <w:rPr>
            <w:noProof/>
            <w:webHidden/>
          </w:rPr>
          <w:fldChar w:fldCharType="separate"/>
        </w:r>
        <w:r w:rsidR="00DD1A75">
          <w:rPr>
            <w:noProof/>
            <w:webHidden/>
          </w:rPr>
          <w:t>19</w:t>
        </w:r>
        <w:r w:rsidR="00DD1A75">
          <w:rPr>
            <w:noProof/>
            <w:webHidden/>
          </w:rPr>
          <w:fldChar w:fldCharType="end"/>
        </w:r>
      </w:hyperlink>
    </w:p>
    <w:p w14:paraId="68669504" w14:textId="77777777" w:rsidR="00DD1A75" w:rsidRDefault="005028A6">
      <w:pPr>
        <w:pStyle w:val="10"/>
        <w:rPr>
          <w:rFonts w:asciiTheme="minorHAnsi" w:eastAsiaTheme="minorEastAsia" w:hAnsiTheme="minorHAnsi" w:cstheme="minorBidi"/>
          <w:noProof/>
          <w:sz w:val="21"/>
          <w:szCs w:val="22"/>
        </w:rPr>
      </w:pPr>
      <w:hyperlink w:anchor="_Toc89347496" w:history="1">
        <w:r w:rsidR="00DD1A75" w:rsidRPr="00D61080">
          <w:rPr>
            <w:rStyle w:val="ae"/>
            <w:rFonts w:hint="eastAsia"/>
            <w:bCs/>
            <w:noProof/>
          </w:rPr>
          <w:t>第八条</w:t>
        </w:r>
        <w:r w:rsidR="00DD1A75" w:rsidRPr="00D61080">
          <w:rPr>
            <w:rStyle w:val="ae"/>
            <w:bCs/>
            <w:noProof/>
          </w:rPr>
          <w:t xml:space="preserve"> </w:t>
        </w:r>
        <w:r w:rsidR="00DD1A75" w:rsidRPr="00D61080">
          <w:rPr>
            <w:rStyle w:val="ae"/>
            <w:rFonts w:hint="eastAsia"/>
            <w:bCs/>
            <w:noProof/>
          </w:rPr>
          <w:t>基金净值计算和会计核算</w:t>
        </w:r>
        <w:r w:rsidR="00DD1A75">
          <w:rPr>
            <w:noProof/>
            <w:webHidden/>
          </w:rPr>
          <w:tab/>
        </w:r>
        <w:r w:rsidR="00DD1A75">
          <w:rPr>
            <w:noProof/>
            <w:webHidden/>
          </w:rPr>
          <w:fldChar w:fldCharType="begin"/>
        </w:r>
        <w:r w:rsidR="00DD1A75">
          <w:rPr>
            <w:noProof/>
            <w:webHidden/>
          </w:rPr>
          <w:instrText xml:space="preserve"> PAGEREF _Toc89347496 \h </w:instrText>
        </w:r>
        <w:r w:rsidR="00DD1A75">
          <w:rPr>
            <w:noProof/>
            <w:webHidden/>
          </w:rPr>
        </w:r>
        <w:r w:rsidR="00DD1A75">
          <w:rPr>
            <w:noProof/>
            <w:webHidden/>
          </w:rPr>
          <w:fldChar w:fldCharType="separate"/>
        </w:r>
        <w:r w:rsidR="00DD1A75">
          <w:rPr>
            <w:noProof/>
            <w:webHidden/>
          </w:rPr>
          <w:t>21</w:t>
        </w:r>
        <w:r w:rsidR="00DD1A75">
          <w:rPr>
            <w:noProof/>
            <w:webHidden/>
          </w:rPr>
          <w:fldChar w:fldCharType="end"/>
        </w:r>
      </w:hyperlink>
    </w:p>
    <w:p w14:paraId="426F987D" w14:textId="77777777" w:rsidR="00DD1A75" w:rsidRDefault="005028A6">
      <w:pPr>
        <w:pStyle w:val="10"/>
        <w:rPr>
          <w:rFonts w:asciiTheme="minorHAnsi" w:eastAsiaTheme="minorEastAsia" w:hAnsiTheme="minorHAnsi" w:cstheme="minorBidi"/>
          <w:noProof/>
          <w:sz w:val="21"/>
          <w:szCs w:val="22"/>
        </w:rPr>
      </w:pPr>
      <w:hyperlink w:anchor="_Toc89347497" w:history="1">
        <w:r w:rsidR="00DD1A75" w:rsidRPr="00D61080">
          <w:rPr>
            <w:rStyle w:val="ae"/>
            <w:rFonts w:hint="eastAsia"/>
            <w:bCs/>
            <w:noProof/>
          </w:rPr>
          <w:t>第九条</w:t>
        </w:r>
        <w:r w:rsidR="00DD1A75" w:rsidRPr="00D61080">
          <w:rPr>
            <w:rStyle w:val="ae"/>
            <w:bCs/>
            <w:noProof/>
          </w:rPr>
          <w:t xml:space="preserve"> </w:t>
        </w:r>
        <w:r w:rsidR="00DD1A75" w:rsidRPr="00D61080">
          <w:rPr>
            <w:rStyle w:val="ae"/>
            <w:rFonts w:hint="eastAsia"/>
            <w:bCs/>
            <w:noProof/>
          </w:rPr>
          <w:t>基金收益分配</w:t>
        </w:r>
        <w:r w:rsidR="00DD1A75">
          <w:rPr>
            <w:noProof/>
            <w:webHidden/>
          </w:rPr>
          <w:tab/>
        </w:r>
        <w:r w:rsidR="00DD1A75">
          <w:rPr>
            <w:noProof/>
            <w:webHidden/>
          </w:rPr>
          <w:fldChar w:fldCharType="begin"/>
        </w:r>
        <w:r w:rsidR="00DD1A75">
          <w:rPr>
            <w:noProof/>
            <w:webHidden/>
          </w:rPr>
          <w:instrText xml:space="preserve"> PAGEREF _Toc89347497 \h </w:instrText>
        </w:r>
        <w:r w:rsidR="00DD1A75">
          <w:rPr>
            <w:noProof/>
            <w:webHidden/>
          </w:rPr>
        </w:r>
        <w:r w:rsidR="00DD1A75">
          <w:rPr>
            <w:noProof/>
            <w:webHidden/>
          </w:rPr>
          <w:fldChar w:fldCharType="separate"/>
        </w:r>
        <w:r w:rsidR="00DD1A75">
          <w:rPr>
            <w:noProof/>
            <w:webHidden/>
          </w:rPr>
          <w:t>26</w:t>
        </w:r>
        <w:r w:rsidR="00DD1A75">
          <w:rPr>
            <w:noProof/>
            <w:webHidden/>
          </w:rPr>
          <w:fldChar w:fldCharType="end"/>
        </w:r>
      </w:hyperlink>
    </w:p>
    <w:p w14:paraId="4E39CBAD" w14:textId="77777777" w:rsidR="00DD1A75" w:rsidRDefault="005028A6">
      <w:pPr>
        <w:pStyle w:val="10"/>
        <w:rPr>
          <w:rFonts w:asciiTheme="minorHAnsi" w:eastAsiaTheme="minorEastAsia" w:hAnsiTheme="minorHAnsi" w:cstheme="minorBidi"/>
          <w:noProof/>
          <w:sz w:val="21"/>
          <w:szCs w:val="22"/>
        </w:rPr>
      </w:pPr>
      <w:hyperlink w:anchor="_Toc89347498" w:history="1">
        <w:r w:rsidR="00DD1A75" w:rsidRPr="00D61080">
          <w:rPr>
            <w:rStyle w:val="ae"/>
            <w:rFonts w:hint="eastAsia"/>
            <w:bCs/>
            <w:noProof/>
          </w:rPr>
          <w:t>第十条</w:t>
        </w:r>
        <w:r w:rsidR="00DD1A75" w:rsidRPr="00D61080">
          <w:rPr>
            <w:rStyle w:val="ae"/>
            <w:bCs/>
            <w:noProof/>
          </w:rPr>
          <w:t xml:space="preserve"> </w:t>
        </w:r>
        <w:r w:rsidR="00DD1A75" w:rsidRPr="00D61080">
          <w:rPr>
            <w:rStyle w:val="ae"/>
            <w:rFonts w:hint="eastAsia"/>
            <w:bCs/>
            <w:noProof/>
          </w:rPr>
          <w:t>信息披露</w:t>
        </w:r>
        <w:r w:rsidR="00DD1A75">
          <w:rPr>
            <w:noProof/>
            <w:webHidden/>
          </w:rPr>
          <w:tab/>
        </w:r>
        <w:r w:rsidR="00DD1A75">
          <w:rPr>
            <w:noProof/>
            <w:webHidden/>
          </w:rPr>
          <w:fldChar w:fldCharType="begin"/>
        </w:r>
        <w:r w:rsidR="00DD1A75">
          <w:rPr>
            <w:noProof/>
            <w:webHidden/>
          </w:rPr>
          <w:instrText xml:space="preserve"> PAGEREF _Toc89347498 \h </w:instrText>
        </w:r>
        <w:r w:rsidR="00DD1A75">
          <w:rPr>
            <w:noProof/>
            <w:webHidden/>
          </w:rPr>
        </w:r>
        <w:r w:rsidR="00DD1A75">
          <w:rPr>
            <w:noProof/>
            <w:webHidden/>
          </w:rPr>
          <w:fldChar w:fldCharType="separate"/>
        </w:r>
        <w:r w:rsidR="00DD1A75">
          <w:rPr>
            <w:noProof/>
            <w:webHidden/>
          </w:rPr>
          <w:t>28</w:t>
        </w:r>
        <w:r w:rsidR="00DD1A75">
          <w:rPr>
            <w:noProof/>
            <w:webHidden/>
          </w:rPr>
          <w:fldChar w:fldCharType="end"/>
        </w:r>
      </w:hyperlink>
    </w:p>
    <w:p w14:paraId="1A4784A4" w14:textId="77777777" w:rsidR="00DD1A75" w:rsidRDefault="005028A6">
      <w:pPr>
        <w:pStyle w:val="10"/>
        <w:rPr>
          <w:rFonts w:asciiTheme="minorHAnsi" w:eastAsiaTheme="minorEastAsia" w:hAnsiTheme="minorHAnsi" w:cstheme="minorBidi"/>
          <w:noProof/>
          <w:sz w:val="21"/>
          <w:szCs w:val="22"/>
        </w:rPr>
      </w:pPr>
      <w:hyperlink w:anchor="_Toc89347499" w:history="1">
        <w:r w:rsidR="00DD1A75" w:rsidRPr="00D61080">
          <w:rPr>
            <w:rStyle w:val="ae"/>
            <w:rFonts w:hint="eastAsia"/>
            <w:bCs/>
            <w:noProof/>
          </w:rPr>
          <w:t>第十一条</w:t>
        </w:r>
        <w:r w:rsidR="00DD1A75" w:rsidRPr="00D61080">
          <w:rPr>
            <w:rStyle w:val="ae"/>
            <w:bCs/>
            <w:noProof/>
          </w:rPr>
          <w:t xml:space="preserve"> </w:t>
        </w:r>
        <w:r w:rsidR="00DD1A75" w:rsidRPr="00D61080">
          <w:rPr>
            <w:rStyle w:val="ae"/>
            <w:rFonts w:hint="eastAsia"/>
            <w:bCs/>
            <w:noProof/>
          </w:rPr>
          <w:t>基金费用</w:t>
        </w:r>
        <w:r w:rsidR="00DD1A75">
          <w:rPr>
            <w:noProof/>
            <w:webHidden/>
          </w:rPr>
          <w:tab/>
        </w:r>
        <w:r w:rsidR="00DD1A75">
          <w:rPr>
            <w:noProof/>
            <w:webHidden/>
          </w:rPr>
          <w:fldChar w:fldCharType="begin"/>
        </w:r>
        <w:r w:rsidR="00DD1A75">
          <w:rPr>
            <w:noProof/>
            <w:webHidden/>
          </w:rPr>
          <w:instrText xml:space="preserve"> PAGEREF _Toc89347499 \h </w:instrText>
        </w:r>
        <w:r w:rsidR="00DD1A75">
          <w:rPr>
            <w:noProof/>
            <w:webHidden/>
          </w:rPr>
        </w:r>
        <w:r w:rsidR="00DD1A75">
          <w:rPr>
            <w:noProof/>
            <w:webHidden/>
          </w:rPr>
          <w:fldChar w:fldCharType="separate"/>
        </w:r>
        <w:r w:rsidR="00DD1A75">
          <w:rPr>
            <w:noProof/>
            <w:webHidden/>
          </w:rPr>
          <w:t>29</w:t>
        </w:r>
        <w:r w:rsidR="00DD1A75">
          <w:rPr>
            <w:noProof/>
            <w:webHidden/>
          </w:rPr>
          <w:fldChar w:fldCharType="end"/>
        </w:r>
      </w:hyperlink>
    </w:p>
    <w:p w14:paraId="44B8446C" w14:textId="77777777" w:rsidR="00DD1A75" w:rsidRDefault="005028A6">
      <w:pPr>
        <w:pStyle w:val="10"/>
        <w:rPr>
          <w:rFonts w:asciiTheme="minorHAnsi" w:eastAsiaTheme="minorEastAsia" w:hAnsiTheme="minorHAnsi" w:cstheme="minorBidi"/>
          <w:noProof/>
          <w:sz w:val="21"/>
          <w:szCs w:val="22"/>
        </w:rPr>
      </w:pPr>
      <w:hyperlink w:anchor="_Toc89347500" w:history="1">
        <w:r w:rsidR="00DD1A75" w:rsidRPr="00D61080">
          <w:rPr>
            <w:rStyle w:val="ae"/>
            <w:rFonts w:hint="eastAsia"/>
            <w:bCs/>
            <w:noProof/>
          </w:rPr>
          <w:t>第十二条</w:t>
        </w:r>
        <w:r w:rsidR="00DD1A75" w:rsidRPr="00D61080">
          <w:rPr>
            <w:rStyle w:val="ae"/>
            <w:bCs/>
            <w:noProof/>
          </w:rPr>
          <w:t xml:space="preserve"> </w:t>
        </w:r>
        <w:r w:rsidR="00DD1A75" w:rsidRPr="00D61080">
          <w:rPr>
            <w:rStyle w:val="ae"/>
            <w:rFonts w:hint="eastAsia"/>
            <w:bCs/>
            <w:noProof/>
          </w:rPr>
          <w:t>基金份额持有人名册的保管</w:t>
        </w:r>
        <w:r w:rsidR="00DD1A75">
          <w:rPr>
            <w:noProof/>
            <w:webHidden/>
          </w:rPr>
          <w:tab/>
        </w:r>
        <w:r w:rsidR="00DD1A75">
          <w:rPr>
            <w:noProof/>
            <w:webHidden/>
          </w:rPr>
          <w:fldChar w:fldCharType="begin"/>
        </w:r>
        <w:r w:rsidR="00DD1A75">
          <w:rPr>
            <w:noProof/>
            <w:webHidden/>
          </w:rPr>
          <w:instrText xml:space="preserve"> PAGEREF _Toc89347500 \h </w:instrText>
        </w:r>
        <w:r w:rsidR="00DD1A75">
          <w:rPr>
            <w:noProof/>
            <w:webHidden/>
          </w:rPr>
        </w:r>
        <w:r w:rsidR="00DD1A75">
          <w:rPr>
            <w:noProof/>
            <w:webHidden/>
          </w:rPr>
          <w:fldChar w:fldCharType="separate"/>
        </w:r>
        <w:r w:rsidR="00DD1A75">
          <w:rPr>
            <w:noProof/>
            <w:webHidden/>
          </w:rPr>
          <w:t>31</w:t>
        </w:r>
        <w:r w:rsidR="00DD1A75">
          <w:rPr>
            <w:noProof/>
            <w:webHidden/>
          </w:rPr>
          <w:fldChar w:fldCharType="end"/>
        </w:r>
      </w:hyperlink>
    </w:p>
    <w:p w14:paraId="6C25A997" w14:textId="77777777" w:rsidR="00DD1A75" w:rsidRDefault="005028A6">
      <w:pPr>
        <w:pStyle w:val="10"/>
        <w:rPr>
          <w:rFonts w:asciiTheme="minorHAnsi" w:eastAsiaTheme="minorEastAsia" w:hAnsiTheme="minorHAnsi" w:cstheme="minorBidi"/>
          <w:noProof/>
          <w:sz w:val="21"/>
          <w:szCs w:val="22"/>
        </w:rPr>
      </w:pPr>
      <w:hyperlink w:anchor="_Toc89347501" w:history="1">
        <w:r w:rsidR="00DD1A75" w:rsidRPr="00D61080">
          <w:rPr>
            <w:rStyle w:val="ae"/>
            <w:rFonts w:hint="eastAsia"/>
            <w:bCs/>
            <w:noProof/>
          </w:rPr>
          <w:t>第十三条</w:t>
        </w:r>
        <w:r w:rsidR="00DD1A75" w:rsidRPr="00D61080">
          <w:rPr>
            <w:rStyle w:val="ae"/>
            <w:bCs/>
            <w:noProof/>
          </w:rPr>
          <w:t xml:space="preserve"> </w:t>
        </w:r>
        <w:r w:rsidR="00DD1A75" w:rsidRPr="00D61080">
          <w:rPr>
            <w:rStyle w:val="ae"/>
            <w:rFonts w:hint="eastAsia"/>
            <w:bCs/>
            <w:noProof/>
          </w:rPr>
          <w:t>基金有关文件和档案的保存</w:t>
        </w:r>
        <w:r w:rsidR="00DD1A75">
          <w:rPr>
            <w:noProof/>
            <w:webHidden/>
          </w:rPr>
          <w:tab/>
        </w:r>
        <w:r w:rsidR="00DD1A75">
          <w:rPr>
            <w:noProof/>
            <w:webHidden/>
          </w:rPr>
          <w:fldChar w:fldCharType="begin"/>
        </w:r>
        <w:r w:rsidR="00DD1A75">
          <w:rPr>
            <w:noProof/>
            <w:webHidden/>
          </w:rPr>
          <w:instrText xml:space="preserve"> PAGEREF _Toc89347501 \h </w:instrText>
        </w:r>
        <w:r w:rsidR="00DD1A75">
          <w:rPr>
            <w:noProof/>
            <w:webHidden/>
          </w:rPr>
        </w:r>
        <w:r w:rsidR="00DD1A75">
          <w:rPr>
            <w:noProof/>
            <w:webHidden/>
          </w:rPr>
          <w:fldChar w:fldCharType="separate"/>
        </w:r>
        <w:r w:rsidR="00DD1A75">
          <w:rPr>
            <w:noProof/>
            <w:webHidden/>
          </w:rPr>
          <w:t>32</w:t>
        </w:r>
        <w:r w:rsidR="00DD1A75">
          <w:rPr>
            <w:noProof/>
            <w:webHidden/>
          </w:rPr>
          <w:fldChar w:fldCharType="end"/>
        </w:r>
      </w:hyperlink>
    </w:p>
    <w:p w14:paraId="7BE7F532" w14:textId="77777777" w:rsidR="00DD1A75" w:rsidRDefault="005028A6">
      <w:pPr>
        <w:pStyle w:val="10"/>
        <w:rPr>
          <w:rFonts w:asciiTheme="minorHAnsi" w:eastAsiaTheme="minorEastAsia" w:hAnsiTheme="minorHAnsi" w:cstheme="minorBidi"/>
          <w:noProof/>
          <w:sz w:val="21"/>
          <w:szCs w:val="22"/>
        </w:rPr>
      </w:pPr>
      <w:hyperlink w:anchor="_Toc89347502" w:history="1">
        <w:r w:rsidR="00DD1A75" w:rsidRPr="00D61080">
          <w:rPr>
            <w:rStyle w:val="ae"/>
            <w:rFonts w:hint="eastAsia"/>
            <w:bCs/>
            <w:noProof/>
          </w:rPr>
          <w:t>第十四条</w:t>
        </w:r>
        <w:r w:rsidR="00DD1A75" w:rsidRPr="00D61080">
          <w:rPr>
            <w:rStyle w:val="ae"/>
            <w:bCs/>
            <w:noProof/>
          </w:rPr>
          <w:t xml:space="preserve"> </w:t>
        </w:r>
        <w:r w:rsidR="00DD1A75" w:rsidRPr="00D61080">
          <w:rPr>
            <w:rStyle w:val="ae"/>
            <w:rFonts w:hint="eastAsia"/>
            <w:bCs/>
            <w:noProof/>
          </w:rPr>
          <w:t>基金管理人和基金托管人的更换</w:t>
        </w:r>
        <w:r w:rsidR="00DD1A75">
          <w:rPr>
            <w:noProof/>
            <w:webHidden/>
          </w:rPr>
          <w:tab/>
        </w:r>
        <w:r w:rsidR="00DD1A75">
          <w:rPr>
            <w:noProof/>
            <w:webHidden/>
          </w:rPr>
          <w:fldChar w:fldCharType="begin"/>
        </w:r>
        <w:r w:rsidR="00DD1A75">
          <w:rPr>
            <w:noProof/>
            <w:webHidden/>
          </w:rPr>
          <w:instrText xml:space="preserve"> PAGEREF _Toc89347502 \h </w:instrText>
        </w:r>
        <w:r w:rsidR="00DD1A75">
          <w:rPr>
            <w:noProof/>
            <w:webHidden/>
          </w:rPr>
        </w:r>
        <w:r w:rsidR="00DD1A75">
          <w:rPr>
            <w:noProof/>
            <w:webHidden/>
          </w:rPr>
          <w:fldChar w:fldCharType="separate"/>
        </w:r>
        <w:r w:rsidR="00DD1A75">
          <w:rPr>
            <w:noProof/>
            <w:webHidden/>
          </w:rPr>
          <w:t>32</w:t>
        </w:r>
        <w:r w:rsidR="00DD1A75">
          <w:rPr>
            <w:noProof/>
            <w:webHidden/>
          </w:rPr>
          <w:fldChar w:fldCharType="end"/>
        </w:r>
      </w:hyperlink>
    </w:p>
    <w:p w14:paraId="0CB67C5F" w14:textId="77777777" w:rsidR="00DD1A75" w:rsidRDefault="005028A6">
      <w:pPr>
        <w:pStyle w:val="10"/>
        <w:rPr>
          <w:rFonts w:asciiTheme="minorHAnsi" w:eastAsiaTheme="minorEastAsia" w:hAnsiTheme="minorHAnsi" w:cstheme="minorBidi"/>
          <w:noProof/>
          <w:sz w:val="21"/>
          <w:szCs w:val="22"/>
        </w:rPr>
      </w:pPr>
      <w:hyperlink w:anchor="_Toc89347503" w:history="1">
        <w:r w:rsidR="00DD1A75" w:rsidRPr="00D61080">
          <w:rPr>
            <w:rStyle w:val="ae"/>
            <w:rFonts w:hint="eastAsia"/>
            <w:bCs/>
            <w:noProof/>
          </w:rPr>
          <w:t>第十五条</w:t>
        </w:r>
        <w:r w:rsidR="00DD1A75" w:rsidRPr="00D61080">
          <w:rPr>
            <w:rStyle w:val="ae"/>
            <w:bCs/>
            <w:noProof/>
          </w:rPr>
          <w:t xml:space="preserve"> </w:t>
        </w:r>
        <w:r w:rsidR="00DD1A75" w:rsidRPr="00D61080">
          <w:rPr>
            <w:rStyle w:val="ae"/>
            <w:rFonts w:hint="eastAsia"/>
            <w:bCs/>
            <w:noProof/>
          </w:rPr>
          <w:t>禁止行为</w:t>
        </w:r>
        <w:r w:rsidR="00DD1A75">
          <w:rPr>
            <w:noProof/>
            <w:webHidden/>
          </w:rPr>
          <w:tab/>
        </w:r>
        <w:r w:rsidR="00DD1A75">
          <w:rPr>
            <w:noProof/>
            <w:webHidden/>
          </w:rPr>
          <w:fldChar w:fldCharType="begin"/>
        </w:r>
        <w:r w:rsidR="00DD1A75">
          <w:rPr>
            <w:noProof/>
            <w:webHidden/>
          </w:rPr>
          <w:instrText xml:space="preserve"> PAGEREF _Toc89347503 \h </w:instrText>
        </w:r>
        <w:r w:rsidR="00DD1A75">
          <w:rPr>
            <w:noProof/>
            <w:webHidden/>
          </w:rPr>
        </w:r>
        <w:r w:rsidR="00DD1A75">
          <w:rPr>
            <w:noProof/>
            <w:webHidden/>
          </w:rPr>
          <w:fldChar w:fldCharType="separate"/>
        </w:r>
        <w:r w:rsidR="00DD1A75">
          <w:rPr>
            <w:noProof/>
            <w:webHidden/>
          </w:rPr>
          <w:t>35</w:t>
        </w:r>
        <w:r w:rsidR="00DD1A75">
          <w:rPr>
            <w:noProof/>
            <w:webHidden/>
          </w:rPr>
          <w:fldChar w:fldCharType="end"/>
        </w:r>
      </w:hyperlink>
    </w:p>
    <w:p w14:paraId="4FCE1011" w14:textId="77777777" w:rsidR="00DD1A75" w:rsidRDefault="005028A6">
      <w:pPr>
        <w:pStyle w:val="10"/>
        <w:rPr>
          <w:rFonts w:asciiTheme="minorHAnsi" w:eastAsiaTheme="minorEastAsia" w:hAnsiTheme="minorHAnsi" w:cstheme="minorBidi"/>
          <w:noProof/>
          <w:sz w:val="21"/>
          <w:szCs w:val="22"/>
        </w:rPr>
      </w:pPr>
      <w:hyperlink w:anchor="_Toc89347504" w:history="1">
        <w:r w:rsidR="00DD1A75" w:rsidRPr="00D61080">
          <w:rPr>
            <w:rStyle w:val="ae"/>
            <w:rFonts w:hint="eastAsia"/>
            <w:bCs/>
            <w:noProof/>
          </w:rPr>
          <w:t>第十六条</w:t>
        </w:r>
        <w:r w:rsidR="00DD1A75" w:rsidRPr="00D61080">
          <w:rPr>
            <w:rStyle w:val="ae"/>
            <w:bCs/>
            <w:noProof/>
          </w:rPr>
          <w:t xml:space="preserve"> </w:t>
        </w:r>
        <w:r w:rsidR="00DD1A75" w:rsidRPr="00D61080">
          <w:rPr>
            <w:rStyle w:val="ae"/>
            <w:rFonts w:hint="eastAsia"/>
            <w:bCs/>
            <w:noProof/>
          </w:rPr>
          <w:t>本协议的变更、终止与基金财产的清算</w:t>
        </w:r>
        <w:r w:rsidR="00DD1A75">
          <w:rPr>
            <w:noProof/>
            <w:webHidden/>
          </w:rPr>
          <w:tab/>
        </w:r>
        <w:r w:rsidR="00DD1A75">
          <w:rPr>
            <w:noProof/>
            <w:webHidden/>
          </w:rPr>
          <w:fldChar w:fldCharType="begin"/>
        </w:r>
        <w:r w:rsidR="00DD1A75">
          <w:rPr>
            <w:noProof/>
            <w:webHidden/>
          </w:rPr>
          <w:instrText xml:space="preserve"> PAGEREF _Toc89347504 \h </w:instrText>
        </w:r>
        <w:r w:rsidR="00DD1A75">
          <w:rPr>
            <w:noProof/>
            <w:webHidden/>
          </w:rPr>
        </w:r>
        <w:r w:rsidR="00DD1A75">
          <w:rPr>
            <w:noProof/>
            <w:webHidden/>
          </w:rPr>
          <w:fldChar w:fldCharType="separate"/>
        </w:r>
        <w:r w:rsidR="00DD1A75">
          <w:rPr>
            <w:noProof/>
            <w:webHidden/>
          </w:rPr>
          <w:t>36</w:t>
        </w:r>
        <w:r w:rsidR="00DD1A75">
          <w:rPr>
            <w:noProof/>
            <w:webHidden/>
          </w:rPr>
          <w:fldChar w:fldCharType="end"/>
        </w:r>
      </w:hyperlink>
    </w:p>
    <w:p w14:paraId="2F4B47ED" w14:textId="77777777" w:rsidR="00DD1A75" w:rsidRDefault="005028A6">
      <w:pPr>
        <w:pStyle w:val="10"/>
        <w:rPr>
          <w:rFonts w:asciiTheme="minorHAnsi" w:eastAsiaTheme="minorEastAsia" w:hAnsiTheme="minorHAnsi" w:cstheme="minorBidi"/>
          <w:noProof/>
          <w:sz w:val="21"/>
          <w:szCs w:val="22"/>
        </w:rPr>
      </w:pPr>
      <w:hyperlink w:anchor="_Toc89347505" w:history="1">
        <w:r w:rsidR="00DD1A75" w:rsidRPr="00D61080">
          <w:rPr>
            <w:rStyle w:val="ae"/>
            <w:rFonts w:hint="eastAsia"/>
            <w:bCs/>
            <w:noProof/>
          </w:rPr>
          <w:t>第十七条</w:t>
        </w:r>
        <w:r w:rsidR="00DD1A75" w:rsidRPr="00D61080">
          <w:rPr>
            <w:rStyle w:val="ae"/>
            <w:bCs/>
            <w:noProof/>
          </w:rPr>
          <w:t xml:space="preserve"> </w:t>
        </w:r>
        <w:r w:rsidR="00DD1A75" w:rsidRPr="00D61080">
          <w:rPr>
            <w:rStyle w:val="ae"/>
            <w:rFonts w:hint="eastAsia"/>
            <w:bCs/>
            <w:noProof/>
          </w:rPr>
          <w:t>违约责任</w:t>
        </w:r>
        <w:r w:rsidR="00DD1A75">
          <w:rPr>
            <w:noProof/>
            <w:webHidden/>
          </w:rPr>
          <w:tab/>
        </w:r>
        <w:r w:rsidR="00DD1A75">
          <w:rPr>
            <w:noProof/>
            <w:webHidden/>
          </w:rPr>
          <w:fldChar w:fldCharType="begin"/>
        </w:r>
        <w:r w:rsidR="00DD1A75">
          <w:rPr>
            <w:noProof/>
            <w:webHidden/>
          </w:rPr>
          <w:instrText xml:space="preserve"> PAGEREF _Toc89347505 \h </w:instrText>
        </w:r>
        <w:r w:rsidR="00DD1A75">
          <w:rPr>
            <w:noProof/>
            <w:webHidden/>
          </w:rPr>
        </w:r>
        <w:r w:rsidR="00DD1A75">
          <w:rPr>
            <w:noProof/>
            <w:webHidden/>
          </w:rPr>
          <w:fldChar w:fldCharType="separate"/>
        </w:r>
        <w:r w:rsidR="00DD1A75">
          <w:rPr>
            <w:noProof/>
            <w:webHidden/>
          </w:rPr>
          <w:t>38</w:t>
        </w:r>
        <w:r w:rsidR="00DD1A75">
          <w:rPr>
            <w:noProof/>
            <w:webHidden/>
          </w:rPr>
          <w:fldChar w:fldCharType="end"/>
        </w:r>
      </w:hyperlink>
    </w:p>
    <w:p w14:paraId="76130A37" w14:textId="77777777" w:rsidR="00DD1A75" w:rsidRDefault="005028A6">
      <w:pPr>
        <w:pStyle w:val="10"/>
        <w:rPr>
          <w:rFonts w:asciiTheme="minorHAnsi" w:eastAsiaTheme="minorEastAsia" w:hAnsiTheme="minorHAnsi" w:cstheme="minorBidi"/>
          <w:noProof/>
          <w:sz w:val="21"/>
          <w:szCs w:val="22"/>
        </w:rPr>
      </w:pPr>
      <w:hyperlink w:anchor="_Toc89347506" w:history="1">
        <w:r w:rsidR="00DD1A75" w:rsidRPr="00D61080">
          <w:rPr>
            <w:rStyle w:val="ae"/>
            <w:rFonts w:hint="eastAsia"/>
            <w:bCs/>
            <w:noProof/>
          </w:rPr>
          <w:t>第十八条</w:t>
        </w:r>
        <w:r w:rsidR="00DD1A75" w:rsidRPr="00D61080">
          <w:rPr>
            <w:rStyle w:val="ae"/>
            <w:bCs/>
            <w:noProof/>
          </w:rPr>
          <w:t xml:space="preserve"> </w:t>
        </w:r>
        <w:r w:rsidR="00DD1A75" w:rsidRPr="00D61080">
          <w:rPr>
            <w:rStyle w:val="ae"/>
            <w:rFonts w:hint="eastAsia"/>
            <w:bCs/>
            <w:noProof/>
          </w:rPr>
          <w:t>法律适用和争议解决</w:t>
        </w:r>
        <w:r w:rsidR="00DD1A75">
          <w:rPr>
            <w:noProof/>
            <w:webHidden/>
          </w:rPr>
          <w:tab/>
        </w:r>
        <w:r w:rsidR="00DD1A75">
          <w:rPr>
            <w:noProof/>
            <w:webHidden/>
          </w:rPr>
          <w:fldChar w:fldCharType="begin"/>
        </w:r>
        <w:r w:rsidR="00DD1A75">
          <w:rPr>
            <w:noProof/>
            <w:webHidden/>
          </w:rPr>
          <w:instrText xml:space="preserve"> PAGEREF _Toc89347506 \h </w:instrText>
        </w:r>
        <w:r w:rsidR="00DD1A75">
          <w:rPr>
            <w:noProof/>
            <w:webHidden/>
          </w:rPr>
        </w:r>
        <w:r w:rsidR="00DD1A75">
          <w:rPr>
            <w:noProof/>
            <w:webHidden/>
          </w:rPr>
          <w:fldChar w:fldCharType="separate"/>
        </w:r>
        <w:r w:rsidR="00DD1A75">
          <w:rPr>
            <w:noProof/>
            <w:webHidden/>
          </w:rPr>
          <w:t>39</w:t>
        </w:r>
        <w:r w:rsidR="00DD1A75">
          <w:rPr>
            <w:noProof/>
            <w:webHidden/>
          </w:rPr>
          <w:fldChar w:fldCharType="end"/>
        </w:r>
      </w:hyperlink>
    </w:p>
    <w:p w14:paraId="537BC5E2" w14:textId="77777777" w:rsidR="00DD1A75" w:rsidRDefault="005028A6">
      <w:pPr>
        <w:pStyle w:val="10"/>
        <w:rPr>
          <w:rFonts w:asciiTheme="minorHAnsi" w:eastAsiaTheme="minorEastAsia" w:hAnsiTheme="minorHAnsi" w:cstheme="minorBidi"/>
          <w:noProof/>
          <w:sz w:val="21"/>
          <w:szCs w:val="22"/>
        </w:rPr>
      </w:pPr>
      <w:hyperlink w:anchor="_Toc89347507" w:history="1">
        <w:r w:rsidR="00DD1A75" w:rsidRPr="00D61080">
          <w:rPr>
            <w:rStyle w:val="ae"/>
            <w:rFonts w:hint="eastAsia"/>
            <w:bCs/>
            <w:noProof/>
          </w:rPr>
          <w:t>第十九条</w:t>
        </w:r>
        <w:r w:rsidR="00DD1A75" w:rsidRPr="00D61080">
          <w:rPr>
            <w:rStyle w:val="ae"/>
            <w:bCs/>
            <w:noProof/>
          </w:rPr>
          <w:t xml:space="preserve"> </w:t>
        </w:r>
        <w:r w:rsidR="00DD1A75" w:rsidRPr="00D61080">
          <w:rPr>
            <w:rStyle w:val="ae"/>
            <w:rFonts w:hint="eastAsia"/>
            <w:bCs/>
            <w:noProof/>
          </w:rPr>
          <w:t>本协议的效力</w:t>
        </w:r>
        <w:r w:rsidR="00DD1A75">
          <w:rPr>
            <w:noProof/>
            <w:webHidden/>
          </w:rPr>
          <w:tab/>
        </w:r>
        <w:r w:rsidR="00DD1A75">
          <w:rPr>
            <w:noProof/>
            <w:webHidden/>
          </w:rPr>
          <w:fldChar w:fldCharType="begin"/>
        </w:r>
        <w:r w:rsidR="00DD1A75">
          <w:rPr>
            <w:noProof/>
            <w:webHidden/>
          </w:rPr>
          <w:instrText xml:space="preserve"> PAGEREF _Toc89347507 \h </w:instrText>
        </w:r>
        <w:r w:rsidR="00DD1A75">
          <w:rPr>
            <w:noProof/>
            <w:webHidden/>
          </w:rPr>
        </w:r>
        <w:r w:rsidR="00DD1A75">
          <w:rPr>
            <w:noProof/>
            <w:webHidden/>
          </w:rPr>
          <w:fldChar w:fldCharType="separate"/>
        </w:r>
        <w:r w:rsidR="00DD1A75">
          <w:rPr>
            <w:noProof/>
            <w:webHidden/>
          </w:rPr>
          <w:t>40</w:t>
        </w:r>
        <w:r w:rsidR="00DD1A75">
          <w:rPr>
            <w:noProof/>
            <w:webHidden/>
          </w:rPr>
          <w:fldChar w:fldCharType="end"/>
        </w:r>
      </w:hyperlink>
    </w:p>
    <w:p w14:paraId="4E634A24" w14:textId="77777777" w:rsidR="00DD1A75" w:rsidRDefault="005028A6">
      <w:pPr>
        <w:pStyle w:val="10"/>
        <w:rPr>
          <w:rFonts w:asciiTheme="minorHAnsi" w:eastAsiaTheme="minorEastAsia" w:hAnsiTheme="minorHAnsi" w:cstheme="minorBidi"/>
          <w:noProof/>
          <w:sz w:val="21"/>
          <w:szCs w:val="22"/>
        </w:rPr>
      </w:pPr>
      <w:hyperlink w:anchor="_Toc89347508" w:history="1">
        <w:r w:rsidR="00DD1A75" w:rsidRPr="00D61080">
          <w:rPr>
            <w:rStyle w:val="ae"/>
            <w:rFonts w:hint="eastAsia"/>
            <w:bCs/>
            <w:noProof/>
          </w:rPr>
          <w:t>第二十条</w:t>
        </w:r>
        <w:r w:rsidR="00DD1A75" w:rsidRPr="00D61080">
          <w:rPr>
            <w:rStyle w:val="ae"/>
            <w:bCs/>
            <w:noProof/>
          </w:rPr>
          <w:t xml:space="preserve"> </w:t>
        </w:r>
        <w:r w:rsidR="00DD1A75" w:rsidRPr="00D61080">
          <w:rPr>
            <w:rStyle w:val="ae"/>
            <w:rFonts w:hint="eastAsia"/>
            <w:bCs/>
            <w:noProof/>
          </w:rPr>
          <w:t>本协议的签订</w:t>
        </w:r>
        <w:r w:rsidR="00DD1A75">
          <w:rPr>
            <w:noProof/>
            <w:webHidden/>
          </w:rPr>
          <w:tab/>
        </w:r>
        <w:r w:rsidR="00DD1A75">
          <w:rPr>
            <w:noProof/>
            <w:webHidden/>
          </w:rPr>
          <w:fldChar w:fldCharType="begin"/>
        </w:r>
        <w:r w:rsidR="00DD1A75">
          <w:rPr>
            <w:noProof/>
            <w:webHidden/>
          </w:rPr>
          <w:instrText xml:space="preserve"> PAGEREF _Toc89347508 \h </w:instrText>
        </w:r>
        <w:r w:rsidR="00DD1A75">
          <w:rPr>
            <w:noProof/>
            <w:webHidden/>
          </w:rPr>
        </w:r>
        <w:r w:rsidR="00DD1A75">
          <w:rPr>
            <w:noProof/>
            <w:webHidden/>
          </w:rPr>
          <w:fldChar w:fldCharType="separate"/>
        </w:r>
        <w:r w:rsidR="00DD1A75">
          <w:rPr>
            <w:noProof/>
            <w:webHidden/>
          </w:rPr>
          <w:t>40</w:t>
        </w:r>
        <w:r w:rsidR="00DD1A75">
          <w:rPr>
            <w:noProof/>
            <w:webHidden/>
          </w:rPr>
          <w:fldChar w:fldCharType="end"/>
        </w:r>
      </w:hyperlink>
    </w:p>
    <w:p w14:paraId="52201527" w14:textId="77777777" w:rsidR="00DD1A75" w:rsidRDefault="005028A6">
      <w:pPr>
        <w:pStyle w:val="10"/>
        <w:rPr>
          <w:rFonts w:asciiTheme="minorHAnsi" w:eastAsiaTheme="minorEastAsia" w:hAnsiTheme="minorHAnsi" w:cstheme="minorBidi"/>
          <w:noProof/>
          <w:sz w:val="21"/>
          <w:szCs w:val="22"/>
        </w:rPr>
      </w:pPr>
      <w:hyperlink w:anchor="_Toc89347509" w:history="1">
        <w:r w:rsidR="00DD1A75" w:rsidRPr="00D61080">
          <w:rPr>
            <w:rStyle w:val="ae"/>
            <w:rFonts w:hint="eastAsia"/>
            <w:bCs/>
            <w:noProof/>
          </w:rPr>
          <w:t>第二十一条</w:t>
        </w:r>
        <w:r w:rsidR="00DD1A75" w:rsidRPr="00D61080">
          <w:rPr>
            <w:rStyle w:val="ae"/>
            <w:bCs/>
            <w:noProof/>
          </w:rPr>
          <w:t xml:space="preserve"> </w:t>
        </w:r>
        <w:r w:rsidR="00DD1A75" w:rsidRPr="00D61080">
          <w:rPr>
            <w:rStyle w:val="ae"/>
            <w:rFonts w:hint="eastAsia"/>
            <w:bCs/>
            <w:noProof/>
          </w:rPr>
          <w:t>不可抗力</w:t>
        </w:r>
        <w:r w:rsidR="00DD1A75">
          <w:rPr>
            <w:noProof/>
            <w:webHidden/>
          </w:rPr>
          <w:tab/>
        </w:r>
        <w:r w:rsidR="00DD1A75">
          <w:rPr>
            <w:noProof/>
            <w:webHidden/>
          </w:rPr>
          <w:fldChar w:fldCharType="begin"/>
        </w:r>
        <w:r w:rsidR="00DD1A75">
          <w:rPr>
            <w:noProof/>
            <w:webHidden/>
          </w:rPr>
          <w:instrText xml:space="preserve"> PAGEREF _Toc89347509 \h </w:instrText>
        </w:r>
        <w:r w:rsidR="00DD1A75">
          <w:rPr>
            <w:noProof/>
            <w:webHidden/>
          </w:rPr>
        </w:r>
        <w:r w:rsidR="00DD1A75">
          <w:rPr>
            <w:noProof/>
            <w:webHidden/>
          </w:rPr>
          <w:fldChar w:fldCharType="separate"/>
        </w:r>
        <w:r w:rsidR="00DD1A75">
          <w:rPr>
            <w:noProof/>
            <w:webHidden/>
          </w:rPr>
          <w:t>40</w:t>
        </w:r>
        <w:r w:rsidR="00DD1A75">
          <w:rPr>
            <w:noProof/>
            <w:webHidden/>
          </w:rPr>
          <w:fldChar w:fldCharType="end"/>
        </w:r>
      </w:hyperlink>
    </w:p>
    <w:p w14:paraId="33D85D59" w14:textId="77777777" w:rsidR="00DD1A75" w:rsidRDefault="005028A6">
      <w:pPr>
        <w:pStyle w:val="10"/>
        <w:rPr>
          <w:rFonts w:asciiTheme="minorHAnsi" w:eastAsiaTheme="minorEastAsia" w:hAnsiTheme="minorHAnsi" w:cstheme="minorBidi"/>
          <w:noProof/>
          <w:sz w:val="21"/>
          <w:szCs w:val="22"/>
        </w:rPr>
      </w:pPr>
      <w:hyperlink w:anchor="_Toc89347510" w:history="1">
        <w:r w:rsidR="00DD1A75" w:rsidRPr="00D61080">
          <w:rPr>
            <w:rStyle w:val="ae"/>
            <w:rFonts w:hint="eastAsia"/>
            <w:bCs/>
            <w:noProof/>
          </w:rPr>
          <w:t>第二十二条</w:t>
        </w:r>
        <w:r w:rsidR="00DD1A75" w:rsidRPr="00D61080">
          <w:rPr>
            <w:rStyle w:val="ae"/>
            <w:bCs/>
            <w:noProof/>
          </w:rPr>
          <w:t xml:space="preserve"> </w:t>
        </w:r>
        <w:r w:rsidR="00DD1A75" w:rsidRPr="00D61080">
          <w:rPr>
            <w:rStyle w:val="ae"/>
            <w:rFonts w:hint="eastAsia"/>
            <w:bCs/>
            <w:noProof/>
          </w:rPr>
          <w:t>可分割性</w:t>
        </w:r>
        <w:r w:rsidR="00DD1A75">
          <w:rPr>
            <w:noProof/>
            <w:webHidden/>
          </w:rPr>
          <w:tab/>
        </w:r>
        <w:r w:rsidR="00DD1A75">
          <w:rPr>
            <w:noProof/>
            <w:webHidden/>
          </w:rPr>
          <w:fldChar w:fldCharType="begin"/>
        </w:r>
        <w:r w:rsidR="00DD1A75">
          <w:rPr>
            <w:noProof/>
            <w:webHidden/>
          </w:rPr>
          <w:instrText xml:space="preserve"> PAGEREF _Toc89347510 \h </w:instrText>
        </w:r>
        <w:r w:rsidR="00DD1A75">
          <w:rPr>
            <w:noProof/>
            <w:webHidden/>
          </w:rPr>
        </w:r>
        <w:r w:rsidR="00DD1A75">
          <w:rPr>
            <w:noProof/>
            <w:webHidden/>
          </w:rPr>
          <w:fldChar w:fldCharType="separate"/>
        </w:r>
        <w:r w:rsidR="00DD1A75">
          <w:rPr>
            <w:noProof/>
            <w:webHidden/>
          </w:rPr>
          <w:t>41</w:t>
        </w:r>
        <w:r w:rsidR="00DD1A75">
          <w:rPr>
            <w:noProof/>
            <w:webHidden/>
          </w:rPr>
          <w:fldChar w:fldCharType="end"/>
        </w:r>
      </w:hyperlink>
    </w:p>
    <w:p w14:paraId="0E81F38E" w14:textId="77777777" w:rsidR="00DD1A75" w:rsidRDefault="005028A6">
      <w:pPr>
        <w:pStyle w:val="10"/>
        <w:rPr>
          <w:rFonts w:asciiTheme="minorHAnsi" w:eastAsiaTheme="minorEastAsia" w:hAnsiTheme="minorHAnsi" w:cstheme="minorBidi"/>
          <w:noProof/>
          <w:sz w:val="21"/>
          <w:szCs w:val="22"/>
        </w:rPr>
      </w:pPr>
      <w:hyperlink w:anchor="_Toc89347511" w:history="1">
        <w:r w:rsidR="00DD1A75" w:rsidRPr="00D61080">
          <w:rPr>
            <w:rStyle w:val="ae"/>
            <w:rFonts w:hint="eastAsia"/>
            <w:bCs/>
            <w:noProof/>
          </w:rPr>
          <w:t>第二十三条</w:t>
        </w:r>
        <w:r w:rsidR="00DD1A75" w:rsidRPr="00D61080">
          <w:rPr>
            <w:rStyle w:val="ae"/>
            <w:bCs/>
            <w:noProof/>
          </w:rPr>
          <w:t xml:space="preserve"> </w:t>
        </w:r>
        <w:r w:rsidR="00DD1A75" w:rsidRPr="00D61080">
          <w:rPr>
            <w:rStyle w:val="ae"/>
            <w:rFonts w:hint="eastAsia"/>
            <w:bCs/>
            <w:noProof/>
          </w:rPr>
          <w:t>其他约定事项</w:t>
        </w:r>
        <w:r w:rsidR="00DD1A75">
          <w:rPr>
            <w:noProof/>
            <w:webHidden/>
          </w:rPr>
          <w:tab/>
        </w:r>
        <w:r w:rsidR="00DD1A75">
          <w:rPr>
            <w:noProof/>
            <w:webHidden/>
          </w:rPr>
          <w:fldChar w:fldCharType="begin"/>
        </w:r>
        <w:r w:rsidR="00DD1A75">
          <w:rPr>
            <w:noProof/>
            <w:webHidden/>
          </w:rPr>
          <w:instrText xml:space="preserve"> PAGEREF _Toc89347511 \h </w:instrText>
        </w:r>
        <w:r w:rsidR="00DD1A75">
          <w:rPr>
            <w:noProof/>
            <w:webHidden/>
          </w:rPr>
        </w:r>
        <w:r w:rsidR="00DD1A75">
          <w:rPr>
            <w:noProof/>
            <w:webHidden/>
          </w:rPr>
          <w:fldChar w:fldCharType="separate"/>
        </w:r>
        <w:r w:rsidR="00DD1A75">
          <w:rPr>
            <w:noProof/>
            <w:webHidden/>
          </w:rPr>
          <w:t>41</w:t>
        </w:r>
        <w:r w:rsidR="00DD1A75">
          <w:rPr>
            <w:noProof/>
            <w:webHidden/>
          </w:rPr>
          <w:fldChar w:fldCharType="end"/>
        </w:r>
      </w:hyperlink>
    </w:p>
    <w:p w14:paraId="3E98DB99" w14:textId="77777777" w:rsidR="00950499" w:rsidRDefault="005541ED">
      <w:pPr>
        <w:snapToGrid w:val="0"/>
        <w:spacing w:line="360" w:lineRule="auto"/>
        <w:jc w:val="center"/>
        <w:rPr>
          <w:rFonts w:ascii="宋体" w:hAnsi="宋体"/>
          <w:b/>
          <w:sz w:val="28"/>
          <w:szCs w:val="28"/>
        </w:rPr>
      </w:pPr>
      <w:r>
        <w:rPr>
          <w:rFonts w:ascii="宋体" w:hAnsi="宋体"/>
          <w:b/>
          <w:sz w:val="28"/>
          <w:szCs w:val="28"/>
        </w:rPr>
        <w:fldChar w:fldCharType="end"/>
      </w:r>
    </w:p>
    <w:p w14:paraId="7AC5511C" w14:textId="3750A0E6" w:rsidR="00950499" w:rsidRDefault="005541ED" w:rsidP="00295107">
      <w:pPr>
        <w:adjustRightInd w:val="0"/>
        <w:snapToGrid w:val="0"/>
        <w:spacing w:line="520" w:lineRule="atLeast"/>
        <w:jc w:val="center"/>
        <w:rPr>
          <w:rFonts w:ascii="宋体" w:hAnsi="宋体"/>
          <w:b/>
          <w:sz w:val="28"/>
          <w:szCs w:val="28"/>
        </w:rPr>
      </w:pPr>
      <w:r>
        <w:rPr>
          <w:rFonts w:ascii="宋体" w:hAnsi="宋体"/>
          <w:b/>
          <w:sz w:val="28"/>
          <w:szCs w:val="28"/>
        </w:rPr>
        <w:br w:type="page"/>
      </w:r>
    </w:p>
    <w:p w14:paraId="7EC5A8D0" w14:textId="125739C9" w:rsidR="00950499" w:rsidRPr="006D1A2C" w:rsidRDefault="00295107">
      <w:pPr>
        <w:adjustRightInd w:val="0"/>
        <w:snapToGrid w:val="0"/>
        <w:spacing w:line="520" w:lineRule="atLeast"/>
        <w:jc w:val="center"/>
        <w:rPr>
          <w:rFonts w:ascii="宋体" w:hAnsi="宋体"/>
          <w:b/>
          <w:sz w:val="32"/>
          <w:szCs w:val="28"/>
        </w:rPr>
      </w:pPr>
      <w:r w:rsidRPr="006D1A2C">
        <w:rPr>
          <w:rFonts w:ascii="宋体" w:hAnsi="宋体" w:hint="eastAsia"/>
          <w:b/>
          <w:sz w:val="32"/>
          <w:szCs w:val="28"/>
        </w:rPr>
        <w:lastRenderedPageBreak/>
        <w:t>上银慧信利三个月定期开放债券型证券投资基金托管协议</w:t>
      </w:r>
    </w:p>
    <w:p w14:paraId="5216EB86" w14:textId="77777777" w:rsidR="00295107" w:rsidRDefault="00295107">
      <w:pPr>
        <w:adjustRightInd w:val="0"/>
        <w:snapToGrid w:val="0"/>
        <w:spacing w:line="520" w:lineRule="atLeast"/>
        <w:jc w:val="center"/>
        <w:rPr>
          <w:rFonts w:ascii="宋体" w:hAnsi="宋体"/>
          <w:b/>
          <w:sz w:val="28"/>
          <w:szCs w:val="28"/>
        </w:rPr>
      </w:pPr>
    </w:p>
    <w:p w14:paraId="35A8AADA" w14:textId="2AC55098" w:rsidR="00295107" w:rsidRPr="001E5FF4" w:rsidRDefault="00295107" w:rsidP="00295107">
      <w:pPr>
        <w:tabs>
          <w:tab w:val="left" w:pos="5940"/>
        </w:tabs>
        <w:snapToGrid w:val="0"/>
        <w:spacing w:line="360" w:lineRule="auto"/>
        <w:rPr>
          <w:rFonts w:ascii="宋体" w:hAnsi="宋体"/>
          <w:b/>
          <w:sz w:val="24"/>
          <w:szCs w:val="24"/>
        </w:rPr>
      </w:pPr>
      <w:r w:rsidRPr="001E5FF4">
        <w:rPr>
          <w:rFonts w:ascii="宋体" w:hAnsi="宋体" w:hint="eastAsia"/>
          <w:b/>
          <w:sz w:val="24"/>
          <w:szCs w:val="24"/>
        </w:rPr>
        <w:t>基金</w:t>
      </w:r>
      <w:r>
        <w:rPr>
          <w:rFonts w:ascii="宋体" w:hAnsi="宋体" w:hint="eastAsia"/>
          <w:b/>
          <w:sz w:val="24"/>
          <w:szCs w:val="24"/>
        </w:rPr>
        <w:t>管理</w:t>
      </w:r>
      <w:r w:rsidRPr="001E5FF4">
        <w:rPr>
          <w:rFonts w:ascii="宋体" w:hAnsi="宋体" w:hint="eastAsia"/>
          <w:b/>
          <w:sz w:val="24"/>
          <w:szCs w:val="24"/>
        </w:rPr>
        <w:t>人：</w:t>
      </w:r>
      <w:r>
        <w:rPr>
          <w:rFonts w:ascii="宋体" w:hAnsi="宋体" w:hint="eastAsia"/>
          <w:b/>
          <w:sz w:val="24"/>
          <w:szCs w:val="24"/>
        </w:rPr>
        <w:t>上银基金管理</w:t>
      </w:r>
      <w:r w:rsidRPr="001E5FF4">
        <w:rPr>
          <w:rFonts w:ascii="宋体" w:hAnsi="宋体" w:hint="eastAsia"/>
          <w:b/>
          <w:sz w:val="24"/>
          <w:szCs w:val="24"/>
        </w:rPr>
        <w:t xml:space="preserve">有限公司 </w:t>
      </w:r>
    </w:p>
    <w:p w14:paraId="22AF4803" w14:textId="6EB1ACEF" w:rsidR="00295107" w:rsidRPr="001E5FF4" w:rsidRDefault="00295107" w:rsidP="00295107">
      <w:pPr>
        <w:autoSpaceDE w:val="0"/>
        <w:autoSpaceDN w:val="0"/>
        <w:adjustRightInd w:val="0"/>
        <w:spacing w:line="520" w:lineRule="exact"/>
        <w:rPr>
          <w:rFonts w:ascii="宋体" w:hAnsi="宋体"/>
          <w:sz w:val="24"/>
          <w:szCs w:val="24"/>
        </w:rPr>
      </w:pPr>
      <w:r w:rsidRPr="001E5FF4">
        <w:rPr>
          <w:rFonts w:ascii="宋体" w:hAnsi="宋体" w:hint="eastAsia"/>
          <w:sz w:val="24"/>
          <w:szCs w:val="24"/>
        </w:rPr>
        <w:t>法定代表人：</w:t>
      </w:r>
      <w:r>
        <w:rPr>
          <w:rFonts w:ascii="宋体" w:hAnsi="宋体" w:hint="eastAsia"/>
          <w:sz w:val="24"/>
          <w:szCs w:val="24"/>
        </w:rPr>
        <w:t>汪明</w:t>
      </w:r>
    </w:p>
    <w:p w14:paraId="701ABA1E" w14:textId="79B59D5A" w:rsidR="00295107" w:rsidRDefault="00295107" w:rsidP="00295107">
      <w:pPr>
        <w:tabs>
          <w:tab w:val="left" w:pos="5940"/>
        </w:tabs>
        <w:snapToGrid w:val="0"/>
        <w:spacing w:line="360" w:lineRule="auto"/>
        <w:rPr>
          <w:rFonts w:ascii="宋体" w:hAnsi="宋体"/>
          <w:sz w:val="24"/>
          <w:szCs w:val="24"/>
        </w:rPr>
      </w:pPr>
      <w:r w:rsidRPr="001E5FF4">
        <w:rPr>
          <w:rFonts w:ascii="宋体" w:hAnsi="宋体" w:hint="eastAsia"/>
          <w:sz w:val="24"/>
          <w:szCs w:val="24"/>
        </w:rPr>
        <w:t>住所：</w:t>
      </w:r>
      <w:r w:rsidRPr="00295107">
        <w:rPr>
          <w:rFonts w:ascii="宋体" w:hAnsi="宋体" w:hint="eastAsia"/>
          <w:sz w:val="24"/>
          <w:szCs w:val="24"/>
        </w:rPr>
        <w:t>上海市浦东新区秀浦路2388号3幢528室</w:t>
      </w:r>
    </w:p>
    <w:p w14:paraId="692E42C0" w14:textId="4C630A22" w:rsidR="00743726" w:rsidRPr="001E5FF4" w:rsidRDefault="00743726" w:rsidP="008828FB">
      <w:pPr>
        <w:tabs>
          <w:tab w:val="left" w:pos="5940"/>
        </w:tabs>
        <w:snapToGrid w:val="0"/>
        <w:spacing w:before="240" w:line="360" w:lineRule="auto"/>
        <w:rPr>
          <w:rFonts w:ascii="宋体" w:hAnsi="宋体"/>
          <w:b/>
          <w:sz w:val="24"/>
          <w:szCs w:val="24"/>
        </w:rPr>
      </w:pPr>
      <w:r w:rsidRPr="001E5FF4">
        <w:rPr>
          <w:rFonts w:ascii="宋体" w:hAnsi="宋体" w:hint="eastAsia"/>
          <w:b/>
          <w:sz w:val="24"/>
          <w:szCs w:val="24"/>
        </w:rPr>
        <w:t xml:space="preserve">基金托管人：中信银行股份有限公司 </w:t>
      </w:r>
    </w:p>
    <w:p w14:paraId="1A5575A5" w14:textId="1AF552B8" w:rsidR="000B3513" w:rsidRPr="001E5FF4" w:rsidRDefault="000B3513" w:rsidP="000B3513">
      <w:pPr>
        <w:autoSpaceDE w:val="0"/>
        <w:autoSpaceDN w:val="0"/>
        <w:adjustRightInd w:val="0"/>
        <w:spacing w:line="520" w:lineRule="exact"/>
        <w:rPr>
          <w:rFonts w:ascii="宋体" w:hAnsi="宋体"/>
          <w:sz w:val="24"/>
          <w:szCs w:val="24"/>
        </w:rPr>
      </w:pPr>
      <w:r w:rsidRPr="001E5FF4">
        <w:rPr>
          <w:rFonts w:ascii="宋体" w:hAnsi="宋体" w:hint="eastAsia"/>
          <w:sz w:val="24"/>
          <w:szCs w:val="24"/>
        </w:rPr>
        <w:t>法定代表人：</w:t>
      </w:r>
      <w:r w:rsidR="004139E7">
        <w:rPr>
          <w:rFonts w:ascii="宋体" w:hAnsi="宋体" w:hint="eastAsia"/>
          <w:sz w:val="24"/>
          <w:szCs w:val="24"/>
        </w:rPr>
        <w:t>朱鹤新</w:t>
      </w:r>
    </w:p>
    <w:p w14:paraId="2EC3A115" w14:textId="77777777" w:rsidR="00743726" w:rsidRPr="001E5FF4" w:rsidRDefault="00743726" w:rsidP="00743726">
      <w:pPr>
        <w:snapToGrid w:val="0"/>
        <w:spacing w:line="360" w:lineRule="auto"/>
        <w:rPr>
          <w:rFonts w:ascii="宋体" w:hAnsi="宋体"/>
          <w:sz w:val="24"/>
          <w:szCs w:val="24"/>
        </w:rPr>
      </w:pPr>
      <w:r w:rsidRPr="001E5FF4">
        <w:rPr>
          <w:rFonts w:ascii="宋体" w:hAnsi="宋体" w:hint="eastAsia"/>
          <w:sz w:val="24"/>
          <w:szCs w:val="24"/>
        </w:rPr>
        <w:t>住所：北京市朝阳区光华路10号院1号楼6-30层、32-42层</w:t>
      </w:r>
    </w:p>
    <w:p w14:paraId="36202F69" w14:textId="77777777" w:rsidR="00950499" w:rsidRDefault="00950499">
      <w:pPr>
        <w:autoSpaceDE w:val="0"/>
        <w:autoSpaceDN w:val="0"/>
        <w:adjustRightInd w:val="0"/>
        <w:spacing w:line="520" w:lineRule="atLeast"/>
        <w:rPr>
          <w:rFonts w:ascii="宋体" w:hAnsi="宋体"/>
          <w:sz w:val="24"/>
          <w:szCs w:val="24"/>
        </w:rPr>
      </w:pPr>
    </w:p>
    <w:p w14:paraId="0BC7AB4F" w14:textId="77777777" w:rsidR="00950499" w:rsidRDefault="005541ED">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0603B937" w14:textId="599839B6" w:rsidR="00950499" w:rsidRDefault="005541ED">
      <w:pPr>
        <w:pStyle w:val="20"/>
        <w:spacing w:before="0" w:after="0" w:line="520" w:lineRule="atLeast"/>
        <w:ind w:left="0" w:firstLineChars="200" w:firstLine="480"/>
        <w:rPr>
          <w:rFonts w:hAnsi="宋体"/>
          <w:szCs w:val="24"/>
        </w:rPr>
      </w:pPr>
      <w:r>
        <w:rPr>
          <w:rFonts w:hAnsi="宋体" w:hint="eastAsia"/>
          <w:szCs w:val="24"/>
        </w:rPr>
        <w:t>1．</w:t>
      </w:r>
      <w:r w:rsidR="00184BCD">
        <w:rPr>
          <w:rFonts w:hAnsi="宋体" w:hint="eastAsia"/>
          <w:szCs w:val="24"/>
        </w:rPr>
        <w:t>上银基金管理有限公司</w:t>
      </w:r>
      <w:r>
        <w:rPr>
          <w:rFonts w:hAnsi="宋体" w:hint="eastAsia"/>
          <w:szCs w:val="24"/>
        </w:rPr>
        <w:t>系一家依照中国法律合法成立并有效存续的</w:t>
      </w:r>
      <w:r w:rsidR="006D2D9A">
        <w:rPr>
          <w:rFonts w:hAnsi="宋体" w:hint="eastAsia"/>
          <w:szCs w:val="24"/>
        </w:rPr>
        <w:t>有限责任公司</w:t>
      </w:r>
      <w:r>
        <w:rPr>
          <w:rFonts w:hAnsi="宋体" w:hint="eastAsia"/>
          <w:szCs w:val="24"/>
        </w:rPr>
        <w:t>，按照相关法律法规的规定具备担任基金管理人的资格和能力；</w:t>
      </w:r>
    </w:p>
    <w:p w14:paraId="57E51958" w14:textId="2B731A6A" w:rsidR="00950499" w:rsidRDefault="005541ED">
      <w:pPr>
        <w:pStyle w:val="20"/>
        <w:spacing w:before="0" w:after="0" w:line="520" w:lineRule="atLeas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0B0A1ED0" w14:textId="34A9EC07" w:rsidR="00950499" w:rsidRDefault="005541ED">
      <w:pPr>
        <w:pStyle w:val="20"/>
        <w:spacing w:before="0" w:after="0" w:line="520" w:lineRule="atLeast"/>
        <w:ind w:left="0" w:firstLineChars="200" w:firstLine="480"/>
        <w:rPr>
          <w:rFonts w:hAnsi="宋体"/>
          <w:szCs w:val="24"/>
        </w:rPr>
      </w:pPr>
      <w:r>
        <w:rPr>
          <w:rFonts w:hAnsi="宋体" w:hint="eastAsia"/>
          <w:szCs w:val="24"/>
        </w:rPr>
        <w:t>3.</w:t>
      </w:r>
      <w:r w:rsidR="003426B5" w:rsidRPr="003426B5">
        <w:rPr>
          <w:rFonts w:hint="eastAsia"/>
        </w:rPr>
        <w:t xml:space="preserve"> </w:t>
      </w:r>
      <w:r w:rsidR="003426B5" w:rsidRPr="00BC1A0D">
        <w:rPr>
          <w:rFonts w:hint="eastAsia"/>
        </w:rPr>
        <w:t>上银基金管理有限公司</w:t>
      </w:r>
      <w:r>
        <w:rPr>
          <w:rFonts w:hAnsi="宋体" w:hint="eastAsia"/>
          <w:szCs w:val="24"/>
        </w:rPr>
        <w:t>拟担任</w:t>
      </w:r>
      <w:r w:rsidR="003426B5">
        <w:rPr>
          <w:rFonts w:hint="eastAsia"/>
        </w:rPr>
        <w:t>上银慧信利三个月定期开放</w:t>
      </w:r>
      <w:r w:rsidR="003426B5" w:rsidRPr="00BC1A0D">
        <w:rPr>
          <w:rFonts w:hint="eastAsia"/>
        </w:rPr>
        <w:t>债券型</w:t>
      </w:r>
      <w:r w:rsidR="003426B5">
        <w:rPr>
          <w:rFonts w:hint="eastAsia"/>
        </w:rPr>
        <w:t>证券投资基金</w:t>
      </w:r>
      <w:r>
        <w:rPr>
          <w:rFonts w:hAnsi="宋体" w:hint="eastAsia"/>
          <w:szCs w:val="24"/>
        </w:rPr>
        <w:t>的基金管理人，中信银行股份有限公司拟担任</w:t>
      </w:r>
      <w:r w:rsidR="003426B5">
        <w:rPr>
          <w:rFonts w:hint="eastAsia"/>
        </w:rPr>
        <w:t>上银慧信利三个月定期开放</w:t>
      </w:r>
      <w:r w:rsidR="003426B5" w:rsidRPr="00BC1A0D">
        <w:rPr>
          <w:rFonts w:hint="eastAsia"/>
        </w:rPr>
        <w:t>债券型</w:t>
      </w:r>
      <w:r w:rsidR="003426B5">
        <w:rPr>
          <w:rFonts w:hint="eastAsia"/>
        </w:rPr>
        <w:t>证券投资基金</w:t>
      </w:r>
      <w:r>
        <w:rPr>
          <w:rFonts w:hAnsi="宋体" w:hint="eastAsia"/>
          <w:szCs w:val="24"/>
        </w:rPr>
        <w:t>的基金托管人；</w:t>
      </w:r>
    </w:p>
    <w:p w14:paraId="1E4CBC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00F69068" w14:textId="77777777" w:rsidR="00950499" w:rsidRDefault="005541ED">
      <w:pPr>
        <w:pStyle w:val="20"/>
        <w:spacing w:before="0" w:after="0" w:line="520" w:lineRule="atLeast"/>
        <w:ind w:left="0" w:firstLine="541"/>
        <w:rPr>
          <w:rFonts w:hAnsi="宋体"/>
          <w:b/>
          <w:bCs/>
          <w:szCs w:val="24"/>
        </w:rPr>
      </w:pPr>
      <w:r>
        <w:rPr>
          <w:rFonts w:hAnsi="宋体" w:hint="eastAsia"/>
          <w:b/>
          <w:bCs/>
          <w:szCs w:val="24"/>
        </w:rPr>
        <w:t>释义：</w:t>
      </w:r>
    </w:p>
    <w:p w14:paraId="0E0E8DA5" w14:textId="75D0A454" w:rsidR="00950499" w:rsidRDefault="005541ED">
      <w:pPr>
        <w:pStyle w:val="20"/>
        <w:spacing w:before="0" w:after="0" w:line="520" w:lineRule="atLeast"/>
        <w:ind w:left="0" w:firstLineChars="200" w:firstLine="480"/>
        <w:rPr>
          <w:rFonts w:hAnsi="宋体"/>
          <w:szCs w:val="24"/>
        </w:rPr>
      </w:pPr>
      <w:r>
        <w:rPr>
          <w:rFonts w:hAnsi="宋体" w:hint="eastAsia"/>
          <w:szCs w:val="24"/>
        </w:rPr>
        <w:t>除非另有约定，《</w:t>
      </w:r>
      <w:r w:rsidR="003426B5">
        <w:rPr>
          <w:rFonts w:hint="eastAsia"/>
        </w:rPr>
        <w:t>上银慧信利三个月定期开放</w:t>
      </w:r>
      <w:r w:rsidR="003426B5" w:rsidRPr="00BC1A0D">
        <w:rPr>
          <w:rFonts w:hint="eastAsia"/>
        </w:rPr>
        <w:t>债券型</w:t>
      </w:r>
      <w:r w:rsidR="003426B5">
        <w:rPr>
          <w:rFonts w:hint="eastAsia"/>
        </w:rPr>
        <w:t>证券投资基金</w:t>
      </w:r>
      <w:r>
        <w:rPr>
          <w:rFonts w:hAnsi="宋体" w:hint="eastAsia"/>
          <w:szCs w:val="24"/>
        </w:rPr>
        <w:t xml:space="preserve">基金合同》(以下简称“基金合同”)中定义的术语在用于本托管协议时应具有相同的含义；若有抵触，应以基金合同为准，并依其条款解释。 </w:t>
      </w:r>
    </w:p>
    <w:p w14:paraId="091CB23B" w14:textId="77777777" w:rsidR="006D1A2C" w:rsidRDefault="006D1A2C">
      <w:pPr>
        <w:widowControl/>
        <w:jc w:val="left"/>
        <w:rPr>
          <w:rFonts w:ascii="宋体" w:hAnsi="宋体"/>
          <w:b/>
          <w:bCs/>
          <w:sz w:val="24"/>
          <w:szCs w:val="24"/>
        </w:rPr>
      </w:pPr>
      <w:bookmarkStart w:id="11" w:name="_Toc296551337"/>
      <w:r>
        <w:rPr>
          <w:bCs/>
          <w:szCs w:val="24"/>
        </w:rPr>
        <w:br w:type="page"/>
      </w:r>
    </w:p>
    <w:p w14:paraId="5F5CBEB2" w14:textId="3CB1B940" w:rsidR="00950499" w:rsidRPr="008828FB" w:rsidRDefault="005541ED" w:rsidP="008828FB">
      <w:pPr>
        <w:pStyle w:val="1"/>
        <w:spacing w:line="520" w:lineRule="atLeast"/>
        <w:ind w:firstLineChars="200" w:firstLine="562"/>
        <w:rPr>
          <w:bCs/>
          <w:color w:val="auto"/>
          <w:sz w:val="28"/>
          <w:szCs w:val="24"/>
        </w:rPr>
      </w:pPr>
      <w:bookmarkStart w:id="12" w:name="_Toc89347489"/>
      <w:r w:rsidRPr="008828FB">
        <w:rPr>
          <w:rFonts w:hint="eastAsia"/>
          <w:bCs/>
          <w:color w:val="auto"/>
          <w:sz w:val="28"/>
          <w:szCs w:val="24"/>
        </w:rPr>
        <w:lastRenderedPageBreak/>
        <w:t>第一条</w:t>
      </w:r>
      <w:r w:rsidRPr="008828FB">
        <w:rPr>
          <w:bCs/>
          <w:color w:val="auto"/>
          <w:sz w:val="28"/>
          <w:szCs w:val="24"/>
        </w:rPr>
        <w:t xml:space="preserve"> </w:t>
      </w:r>
      <w:r w:rsidRPr="008828FB">
        <w:rPr>
          <w:rFonts w:hint="eastAsia"/>
          <w:bCs/>
          <w:color w:val="auto"/>
          <w:sz w:val="28"/>
          <w:szCs w:val="24"/>
        </w:rPr>
        <w:t>本协议当事人</w:t>
      </w:r>
      <w:bookmarkEnd w:id="11"/>
      <w:bookmarkEnd w:id="12"/>
    </w:p>
    <w:p w14:paraId="040C8A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1.1基金管理人：</w:t>
      </w:r>
    </w:p>
    <w:p w14:paraId="701C7692" w14:textId="4F7092E3" w:rsidR="00950499" w:rsidRDefault="005541ED">
      <w:pPr>
        <w:pStyle w:val="20"/>
        <w:spacing w:before="0" w:after="0" w:line="520" w:lineRule="atLeast"/>
        <w:ind w:left="0" w:firstLineChars="200" w:firstLine="480"/>
        <w:rPr>
          <w:rFonts w:hAnsi="宋体"/>
          <w:szCs w:val="24"/>
        </w:rPr>
      </w:pPr>
      <w:r>
        <w:rPr>
          <w:rFonts w:hAnsi="宋体" w:hint="eastAsia"/>
          <w:szCs w:val="24"/>
        </w:rPr>
        <w:t>名称：</w:t>
      </w:r>
      <w:r w:rsidR="003426B5" w:rsidRPr="00BC1A0D">
        <w:rPr>
          <w:rFonts w:hint="eastAsia"/>
        </w:rPr>
        <w:t>上银基金管理有限公司</w:t>
      </w:r>
    </w:p>
    <w:p w14:paraId="0EFDA3AC" w14:textId="2CBFF531" w:rsidR="00950499" w:rsidRDefault="005541ED">
      <w:pPr>
        <w:pStyle w:val="20"/>
        <w:spacing w:before="0" w:after="0" w:line="520" w:lineRule="atLeast"/>
        <w:ind w:left="0" w:firstLineChars="200" w:firstLine="480"/>
        <w:rPr>
          <w:rFonts w:hAnsi="宋体"/>
          <w:szCs w:val="24"/>
        </w:rPr>
      </w:pPr>
      <w:r>
        <w:rPr>
          <w:rFonts w:hAnsi="宋体" w:hint="eastAsia"/>
          <w:szCs w:val="24"/>
        </w:rPr>
        <w:t>住所：</w:t>
      </w:r>
      <w:r w:rsidR="003426B5" w:rsidRPr="00BC1A0D">
        <w:rPr>
          <w:rFonts w:hint="eastAsia"/>
        </w:rPr>
        <w:t>上海市浦东新区秀浦路2388号3幢528室</w:t>
      </w:r>
    </w:p>
    <w:p w14:paraId="337CAEDD" w14:textId="5B2E33C3" w:rsidR="00950499" w:rsidRDefault="005541ED">
      <w:pPr>
        <w:pStyle w:val="20"/>
        <w:spacing w:before="0" w:after="0" w:line="520" w:lineRule="atLeast"/>
        <w:ind w:left="0" w:firstLineChars="200" w:firstLine="480"/>
        <w:rPr>
          <w:rFonts w:hAnsi="宋体"/>
          <w:szCs w:val="24"/>
        </w:rPr>
      </w:pPr>
      <w:r>
        <w:rPr>
          <w:rFonts w:hAnsi="宋体" w:hint="eastAsia"/>
          <w:szCs w:val="24"/>
        </w:rPr>
        <w:t>法定代表人：</w:t>
      </w:r>
      <w:r w:rsidR="003426B5">
        <w:rPr>
          <w:rFonts w:hint="eastAsia"/>
        </w:rPr>
        <w:t>汪明</w:t>
      </w:r>
    </w:p>
    <w:p w14:paraId="514D22A9" w14:textId="7AF997FF" w:rsidR="00950499" w:rsidRDefault="005541ED">
      <w:pPr>
        <w:pStyle w:val="20"/>
        <w:spacing w:before="0" w:after="0" w:line="520" w:lineRule="atLeast"/>
        <w:ind w:left="0" w:firstLineChars="200" w:firstLine="480"/>
        <w:rPr>
          <w:rFonts w:hAnsi="宋体"/>
          <w:szCs w:val="24"/>
        </w:rPr>
      </w:pPr>
      <w:r>
        <w:rPr>
          <w:rFonts w:hAnsi="宋体" w:hint="eastAsia"/>
          <w:szCs w:val="24"/>
        </w:rPr>
        <w:t>成立时间：</w:t>
      </w:r>
      <w:r w:rsidR="003426B5" w:rsidRPr="00BC1A0D">
        <w:rPr>
          <w:rFonts w:hint="eastAsia"/>
        </w:rPr>
        <w:t>2013年8月30日</w:t>
      </w:r>
    </w:p>
    <w:p w14:paraId="17378716" w14:textId="54490BD8" w:rsidR="00950499" w:rsidRDefault="005541ED">
      <w:pPr>
        <w:pStyle w:val="20"/>
        <w:spacing w:before="0" w:after="0" w:line="520" w:lineRule="atLeast"/>
        <w:ind w:left="0" w:firstLineChars="200" w:firstLine="480"/>
        <w:rPr>
          <w:rFonts w:hAnsi="宋体"/>
          <w:szCs w:val="24"/>
        </w:rPr>
      </w:pPr>
      <w:r>
        <w:rPr>
          <w:rFonts w:hAnsi="宋体" w:hint="eastAsia"/>
          <w:szCs w:val="24"/>
        </w:rPr>
        <w:t>批准设立机关：</w:t>
      </w:r>
      <w:r w:rsidR="003426B5" w:rsidRPr="00BC1A0D">
        <w:rPr>
          <w:rFonts w:hint="eastAsia"/>
        </w:rPr>
        <w:t>中国证监会</w:t>
      </w:r>
      <w:r>
        <w:rPr>
          <w:rFonts w:hAnsi="宋体" w:hint="eastAsia"/>
          <w:szCs w:val="24"/>
        </w:rPr>
        <w:t xml:space="preserve"> </w:t>
      </w:r>
    </w:p>
    <w:p w14:paraId="48461ABA" w14:textId="01CA124E" w:rsidR="00950499" w:rsidRDefault="005541ED">
      <w:pPr>
        <w:pStyle w:val="20"/>
        <w:spacing w:before="0" w:after="0" w:line="520" w:lineRule="atLeast"/>
        <w:ind w:left="0" w:firstLineChars="200" w:firstLine="480"/>
        <w:rPr>
          <w:rFonts w:hAnsi="宋体"/>
          <w:szCs w:val="24"/>
        </w:rPr>
      </w:pPr>
      <w:r>
        <w:rPr>
          <w:rFonts w:hAnsi="宋体" w:hint="eastAsia"/>
          <w:szCs w:val="24"/>
        </w:rPr>
        <w:t>批准设立文号：</w:t>
      </w:r>
      <w:r w:rsidR="003426B5" w:rsidRPr="00BC1A0D">
        <w:rPr>
          <w:rFonts w:hint="eastAsia"/>
        </w:rPr>
        <w:t>证监许可[2013]1114号文</w:t>
      </w:r>
    </w:p>
    <w:p w14:paraId="447C3334" w14:textId="402CE678" w:rsidR="00950499" w:rsidRDefault="005541ED">
      <w:pPr>
        <w:pStyle w:val="20"/>
        <w:spacing w:before="0" w:after="0" w:line="520" w:lineRule="atLeast"/>
        <w:ind w:left="0" w:firstLineChars="200" w:firstLine="480"/>
        <w:rPr>
          <w:rFonts w:hAnsi="宋体"/>
          <w:szCs w:val="24"/>
        </w:rPr>
      </w:pPr>
      <w:r>
        <w:rPr>
          <w:rFonts w:hAnsi="宋体" w:hint="eastAsia"/>
          <w:szCs w:val="24"/>
        </w:rPr>
        <w:t>组织形式：</w:t>
      </w:r>
      <w:r w:rsidR="003426B5" w:rsidRPr="00BC1A0D">
        <w:rPr>
          <w:rFonts w:hint="eastAsia"/>
        </w:rPr>
        <w:t>有限责任公司</w:t>
      </w:r>
    </w:p>
    <w:p w14:paraId="6BC51F5D" w14:textId="159262EA" w:rsidR="00950499" w:rsidRDefault="005541ED">
      <w:pPr>
        <w:pStyle w:val="20"/>
        <w:spacing w:before="0" w:after="0" w:line="520" w:lineRule="atLeast"/>
        <w:ind w:left="0" w:firstLineChars="200" w:firstLine="480"/>
        <w:rPr>
          <w:rFonts w:hAnsi="宋体"/>
          <w:szCs w:val="24"/>
        </w:rPr>
      </w:pPr>
      <w:r>
        <w:rPr>
          <w:rFonts w:hAnsi="宋体" w:hint="eastAsia"/>
          <w:szCs w:val="24"/>
        </w:rPr>
        <w:t>注册资本：</w:t>
      </w:r>
      <w:r w:rsidR="003426B5" w:rsidRPr="00BC1A0D">
        <w:rPr>
          <w:rFonts w:hint="eastAsia"/>
        </w:rPr>
        <w:t>3亿元人民币</w:t>
      </w:r>
    </w:p>
    <w:p w14:paraId="04512BF3" w14:textId="2BE962E8" w:rsidR="00950499" w:rsidRDefault="005541ED">
      <w:pPr>
        <w:pStyle w:val="20"/>
        <w:spacing w:before="0" w:after="0" w:line="520" w:lineRule="atLeast"/>
        <w:ind w:left="0" w:firstLineChars="200" w:firstLine="480"/>
        <w:rPr>
          <w:rFonts w:hAnsi="宋体"/>
          <w:szCs w:val="24"/>
        </w:rPr>
      </w:pPr>
      <w:r>
        <w:rPr>
          <w:rFonts w:hAnsi="宋体" w:hint="eastAsia"/>
          <w:szCs w:val="24"/>
        </w:rPr>
        <w:t>经营范围：</w:t>
      </w:r>
      <w:r w:rsidR="003426B5" w:rsidRPr="00BC1A0D">
        <w:rPr>
          <w:rFonts w:hint="eastAsia"/>
        </w:rPr>
        <w:t>基金募集、基金销售、资产管理、特定客户资产管理和中国证监会许可的其他业务。</w:t>
      </w:r>
      <w:r>
        <w:rPr>
          <w:rFonts w:hAnsi="宋体" w:hint="eastAsia"/>
          <w:szCs w:val="24"/>
        </w:rPr>
        <w:t xml:space="preserve"> </w:t>
      </w:r>
    </w:p>
    <w:p w14:paraId="390FB1D0" w14:textId="6F8FAFC8" w:rsidR="00950499" w:rsidRDefault="005541ED">
      <w:pPr>
        <w:pStyle w:val="20"/>
        <w:spacing w:before="0" w:after="0" w:line="520" w:lineRule="atLeast"/>
        <w:ind w:left="0" w:firstLineChars="200" w:firstLine="480"/>
        <w:rPr>
          <w:rFonts w:hAnsi="宋体"/>
          <w:szCs w:val="24"/>
        </w:rPr>
      </w:pPr>
      <w:r>
        <w:rPr>
          <w:rFonts w:hAnsi="宋体" w:hint="eastAsia"/>
          <w:szCs w:val="24"/>
        </w:rPr>
        <w:t>存续期间：</w:t>
      </w:r>
      <w:r w:rsidR="003426B5" w:rsidRPr="00BC1A0D">
        <w:rPr>
          <w:rFonts w:hint="eastAsia"/>
        </w:rPr>
        <w:t>持续经营</w:t>
      </w:r>
    </w:p>
    <w:p w14:paraId="2A255C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1.2基金托管人：</w:t>
      </w:r>
    </w:p>
    <w:p w14:paraId="4A7A3F6E" w14:textId="77777777" w:rsidR="00743726" w:rsidRPr="001E5FF4" w:rsidRDefault="00743726" w:rsidP="00743726">
      <w:pPr>
        <w:pStyle w:val="20"/>
        <w:spacing w:before="0" w:after="0" w:line="520" w:lineRule="exact"/>
        <w:ind w:left="0" w:firstLineChars="200" w:firstLine="480"/>
        <w:rPr>
          <w:rFonts w:hAnsi="宋体"/>
          <w:szCs w:val="24"/>
        </w:rPr>
      </w:pPr>
      <w:bookmarkStart w:id="13" w:name="_Toc296551338"/>
      <w:r w:rsidRPr="001E5FF4">
        <w:rPr>
          <w:rFonts w:hAnsi="宋体" w:hint="eastAsia"/>
          <w:szCs w:val="24"/>
        </w:rPr>
        <w:t>名称：中信银行股份有限公司</w:t>
      </w:r>
    </w:p>
    <w:p w14:paraId="4EE03354"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住所：北京市朝阳区光华路10号院1号楼6-30层、32-42层</w:t>
      </w:r>
    </w:p>
    <w:p w14:paraId="0A1E0B97" w14:textId="76576FFB"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法定代表人：</w:t>
      </w:r>
      <w:r w:rsidR="00833C51" w:rsidRPr="00833C51">
        <w:rPr>
          <w:rFonts w:hAnsi="宋体" w:hint="eastAsia"/>
          <w:szCs w:val="24"/>
        </w:rPr>
        <w:t>朱鹤新</w:t>
      </w:r>
    </w:p>
    <w:p w14:paraId="3DAF4CD0"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成立时间：1987年4月20日</w:t>
      </w:r>
    </w:p>
    <w:p w14:paraId="0922A0CE"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批准设立文号：国办函[1987]14号</w:t>
      </w:r>
    </w:p>
    <w:p w14:paraId="107FBF21"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基金托管业务批准文号：证监基金字[2004]125号</w:t>
      </w:r>
    </w:p>
    <w:p w14:paraId="0FD4029F"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组织形式：股份有限公司</w:t>
      </w:r>
    </w:p>
    <w:p w14:paraId="537558FD"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注册资本：4893479.6573万元</w:t>
      </w:r>
    </w:p>
    <w:p w14:paraId="57E3C9D6" w14:textId="77777777" w:rsidR="00743726"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存续期间：持续经营</w:t>
      </w:r>
    </w:p>
    <w:p w14:paraId="4FED4FFD" w14:textId="5A8CA80C" w:rsidR="00833C51" w:rsidRDefault="00833C51" w:rsidP="00743726">
      <w:pPr>
        <w:pStyle w:val="20"/>
        <w:spacing w:before="0" w:after="0" w:line="520" w:lineRule="exact"/>
        <w:ind w:left="0" w:firstLineChars="200" w:firstLine="480"/>
        <w:rPr>
          <w:rFonts w:hAnsi="宋体"/>
          <w:szCs w:val="24"/>
        </w:rPr>
      </w:pPr>
      <w:r>
        <w:rPr>
          <w:rFonts w:hAnsi="宋体"/>
          <w:szCs w:val="24"/>
        </w:rPr>
        <w:t>经营范围</w:t>
      </w:r>
      <w:r>
        <w:rPr>
          <w:rFonts w:hAnsi="宋体" w:hint="eastAsia"/>
          <w:szCs w:val="24"/>
        </w:rPr>
        <w:t>：</w:t>
      </w:r>
      <w:r w:rsidR="001F654A" w:rsidRPr="001F654A">
        <w:rPr>
          <w:rFonts w:hAnsi="宋体" w:hint="eastAsia"/>
          <w:szCs w:val="24"/>
        </w:rPr>
        <w:t>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w:t>
      </w:r>
      <w:r w:rsidR="001F654A" w:rsidRPr="001F654A">
        <w:rPr>
          <w:rFonts w:hAnsi="宋体" w:hint="eastAsia"/>
          <w:szCs w:val="24"/>
        </w:rPr>
        <w:lastRenderedPageBreak/>
        <w:t>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3CDC11F" w14:textId="77777777" w:rsidR="007C41F3" w:rsidRPr="001E5FF4" w:rsidRDefault="007C41F3" w:rsidP="00743726">
      <w:pPr>
        <w:pStyle w:val="20"/>
        <w:spacing w:before="0" w:after="0" w:line="520" w:lineRule="exact"/>
        <w:ind w:left="0" w:firstLineChars="200" w:firstLine="480"/>
        <w:rPr>
          <w:rFonts w:hAnsi="宋体"/>
          <w:szCs w:val="24"/>
        </w:rPr>
      </w:pPr>
    </w:p>
    <w:p w14:paraId="2D0097ED" w14:textId="77777777" w:rsidR="00950499" w:rsidRPr="007C41F3" w:rsidRDefault="005541ED" w:rsidP="007C41F3">
      <w:pPr>
        <w:pStyle w:val="1"/>
        <w:spacing w:before="240" w:line="520" w:lineRule="atLeast"/>
        <w:ind w:firstLineChars="200" w:firstLine="562"/>
        <w:rPr>
          <w:bCs/>
          <w:color w:val="auto"/>
          <w:sz w:val="28"/>
          <w:szCs w:val="24"/>
        </w:rPr>
      </w:pPr>
      <w:bookmarkStart w:id="14" w:name="_Toc89347490"/>
      <w:r w:rsidRPr="007C41F3">
        <w:rPr>
          <w:rFonts w:hint="eastAsia"/>
          <w:bCs/>
          <w:color w:val="auto"/>
          <w:sz w:val="28"/>
          <w:szCs w:val="24"/>
        </w:rPr>
        <w:t>第二条 本协议的依据、目的和原则</w:t>
      </w:r>
      <w:bookmarkEnd w:id="13"/>
      <w:bookmarkEnd w:id="14"/>
    </w:p>
    <w:p w14:paraId="0AD12E3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2.1本协议的依据</w:t>
      </w:r>
    </w:p>
    <w:p w14:paraId="15E7135B" w14:textId="2E9D246A" w:rsidR="00950499" w:rsidRDefault="005541ED">
      <w:pPr>
        <w:pStyle w:val="20"/>
        <w:spacing w:before="0" w:after="0" w:line="520" w:lineRule="atLeast"/>
        <w:ind w:left="0" w:firstLineChars="200" w:firstLine="480"/>
        <w:rPr>
          <w:rFonts w:hAnsi="宋体"/>
          <w:szCs w:val="24"/>
        </w:rPr>
      </w:pPr>
      <w:r>
        <w:rPr>
          <w:rFonts w:hAnsi="宋体" w:hint="eastAsia"/>
          <w:szCs w:val="24"/>
        </w:rPr>
        <w:t>订立本协议的依据是</w:t>
      </w:r>
      <w:r w:rsidR="001F654A" w:rsidRPr="00927D99">
        <w:rPr>
          <w:rFonts w:hint="eastAsia"/>
          <w:bCs/>
        </w:rPr>
        <w:t>《中华人民共和国民法典》</w:t>
      </w:r>
      <w:r w:rsidR="001F654A">
        <w:rPr>
          <w:rFonts w:hint="eastAsia"/>
          <w:bCs/>
        </w:rPr>
        <w:t>、</w:t>
      </w:r>
      <w:r>
        <w:rPr>
          <w:rFonts w:hAnsi="宋体" w:hint="eastAsia"/>
          <w:szCs w:val="24"/>
        </w:rPr>
        <w:t>《中华人民共和国证券投资基金法》（以下简称“《基金法》”）、《公开募集证券投资基金运作管理办法》（以下简称“《运作办法》”）、《</w:t>
      </w:r>
      <w:r w:rsidR="00833C51">
        <w:rPr>
          <w:rFonts w:hAnsi="宋体" w:hint="eastAsia"/>
          <w:szCs w:val="24"/>
        </w:rPr>
        <w:t>公开募集</w:t>
      </w:r>
      <w:r>
        <w:rPr>
          <w:rFonts w:hAnsi="宋体" w:hint="eastAsia"/>
          <w:szCs w:val="24"/>
        </w:rPr>
        <w:t>证券投资基金销售</w:t>
      </w:r>
      <w:r w:rsidR="00833C51">
        <w:rPr>
          <w:rFonts w:hAnsi="宋体" w:hint="eastAsia"/>
          <w:szCs w:val="24"/>
        </w:rPr>
        <w:t>机构监督</w:t>
      </w:r>
      <w:r>
        <w:rPr>
          <w:rFonts w:hAnsi="宋体" w:hint="eastAsia"/>
          <w:szCs w:val="24"/>
        </w:rPr>
        <w:t>管理办法》（以下简称“《销售办法》”）、《公开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3426B5">
        <w:rPr>
          <w:rFonts w:hint="eastAsia"/>
        </w:rPr>
        <w:t>上银慧信利三个月定期开放</w:t>
      </w:r>
      <w:r w:rsidR="003426B5" w:rsidRPr="00BC1A0D">
        <w:rPr>
          <w:rFonts w:hint="eastAsia"/>
        </w:rPr>
        <w:t>债券型</w:t>
      </w:r>
      <w:r>
        <w:rPr>
          <w:rFonts w:hAnsi="宋体" w:hint="eastAsia"/>
          <w:szCs w:val="24"/>
        </w:rPr>
        <w:t>证券投资基金基金合同》（以下简称“基金合同”）及其他有关规定。</w:t>
      </w:r>
    </w:p>
    <w:p w14:paraId="5CDE4AF2"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2.2本协议的目的</w:t>
      </w:r>
    </w:p>
    <w:p w14:paraId="56EE0B4A"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5340CDF"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2.3本协议的原则</w:t>
      </w:r>
    </w:p>
    <w:p w14:paraId="38DE8B92"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011DC7FE" w14:textId="77777777" w:rsidR="007C41F3" w:rsidRDefault="007C41F3">
      <w:pPr>
        <w:pStyle w:val="20"/>
        <w:adjustRightInd w:val="0"/>
        <w:snapToGrid w:val="0"/>
        <w:spacing w:before="0" w:after="0" w:line="520" w:lineRule="atLeast"/>
        <w:ind w:left="0" w:firstLineChars="200" w:firstLine="480"/>
        <w:rPr>
          <w:rFonts w:hAnsi="宋体"/>
          <w:szCs w:val="24"/>
        </w:rPr>
      </w:pPr>
    </w:p>
    <w:p w14:paraId="4C9D4198" w14:textId="77777777" w:rsidR="00950499" w:rsidRPr="007C41F3" w:rsidRDefault="005541ED" w:rsidP="009D22D3">
      <w:pPr>
        <w:pStyle w:val="1"/>
        <w:adjustRightInd w:val="0"/>
        <w:spacing w:before="240" w:after="240" w:line="520" w:lineRule="atLeast"/>
        <w:ind w:firstLineChars="200" w:firstLine="562"/>
        <w:rPr>
          <w:bCs/>
          <w:color w:val="auto"/>
          <w:sz w:val="28"/>
          <w:szCs w:val="24"/>
        </w:rPr>
      </w:pPr>
      <w:bookmarkStart w:id="15" w:name="_Toc296551339"/>
      <w:bookmarkStart w:id="16" w:name="_Toc89347491"/>
      <w:r w:rsidRPr="007C41F3">
        <w:rPr>
          <w:rFonts w:hint="eastAsia"/>
          <w:bCs/>
          <w:color w:val="auto"/>
          <w:sz w:val="28"/>
          <w:szCs w:val="24"/>
        </w:rPr>
        <w:t>第三条 基金托管人对基金管理人的业务监督和核查</w:t>
      </w:r>
      <w:bookmarkEnd w:id="15"/>
      <w:bookmarkEnd w:id="16"/>
    </w:p>
    <w:p w14:paraId="47EA5117" w14:textId="77777777" w:rsidR="00950499" w:rsidRDefault="005541ED" w:rsidP="009D22D3">
      <w:pPr>
        <w:pStyle w:val="20"/>
        <w:adjustRightInd w:val="0"/>
        <w:snapToGrid w:val="0"/>
        <w:spacing w:after="0" w:line="360" w:lineRule="auto"/>
        <w:ind w:left="0" w:firstLineChars="200" w:firstLine="480"/>
        <w:rPr>
          <w:rFonts w:hAnsi="宋体"/>
          <w:szCs w:val="24"/>
        </w:rPr>
      </w:pPr>
      <w:r>
        <w:rPr>
          <w:rFonts w:hAnsi="宋体" w:hint="eastAsia"/>
          <w:szCs w:val="24"/>
        </w:rPr>
        <w:t>3.1基金托管人对基金管理人的投资行为行使监督权</w:t>
      </w:r>
    </w:p>
    <w:p w14:paraId="77A06916" w14:textId="5D8AB4FF" w:rsidR="003426B5" w:rsidRDefault="005541ED" w:rsidP="008828FB">
      <w:pPr>
        <w:pStyle w:val="20"/>
        <w:spacing w:line="360" w:lineRule="auto"/>
        <w:ind w:left="0" w:firstLineChars="200" w:firstLine="480"/>
        <w:rPr>
          <w:rFonts w:hAnsi="宋体"/>
          <w:szCs w:val="24"/>
        </w:rPr>
      </w:pPr>
      <w:r>
        <w:rPr>
          <w:rFonts w:hAnsi="宋体" w:hint="eastAsia"/>
          <w:szCs w:val="24"/>
        </w:rPr>
        <w:lastRenderedPageBreak/>
        <w:t>3.1.1基金托管人根据有关法律法规的规定和基金合同的约定，对下述基金投资范围、投资对象进行监督。本基金将投资于以下金融工具：</w:t>
      </w:r>
    </w:p>
    <w:p w14:paraId="1EC932AC" w14:textId="6390CE8C" w:rsidR="003426B5" w:rsidRPr="008828FB" w:rsidRDefault="005541ED" w:rsidP="008828FB">
      <w:pPr>
        <w:pStyle w:val="20"/>
        <w:spacing w:line="360" w:lineRule="auto"/>
        <w:ind w:left="0" w:firstLineChars="200" w:firstLine="480"/>
        <w:rPr>
          <w:rFonts w:hAnsi="宋体"/>
          <w:szCs w:val="24"/>
        </w:rPr>
      </w:pPr>
      <w:r>
        <w:rPr>
          <w:rFonts w:hAnsi="宋体" w:hint="eastAsia"/>
          <w:szCs w:val="24"/>
        </w:rPr>
        <w:t>本基金的投资范围包括具有良好流动性的金融工具，包括</w:t>
      </w:r>
      <w:r w:rsidR="003426B5" w:rsidRPr="008828FB">
        <w:rPr>
          <w:rFonts w:hAnsi="宋体" w:hint="eastAsia"/>
          <w:szCs w:val="24"/>
        </w:rPr>
        <w:t>国内依法发行的国债、金融债、企业债、公司债、地方政府债、政府支持机构债券、政府支持债券、次级债、可分离交易可转换债券的纯债部分、央行票据、中期票据、短期融资券、超短期融资券、资产支持证券、债券回购、银行存款（包括协议存款、通知存款）、同业存单、货币市场工具以及法律法规或中国证监会允许基金投资的其他金融工具（但须符合中国证监会相关规定）。</w:t>
      </w:r>
    </w:p>
    <w:p w14:paraId="0EE94E82" w14:textId="77777777" w:rsidR="00203F0D" w:rsidRDefault="003426B5" w:rsidP="00203F0D">
      <w:pPr>
        <w:spacing w:line="520" w:lineRule="atLeast"/>
        <w:ind w:firstLine="480"/>
        <w:rPr>
          <w:bCs/>
          <w:sz w:val="24"/>
        </w:rPr>
      </w:pPr>
      <w:r w:rsidRPr="00BC1A0D">
        <w:rPr>
          <w:rFonts w:hint="eastAsia"/>
          <w:bCs/>
          <w:sz w:val="24"/>
        </w:rPr>
        <w:t>本基金不</w:t>
      </w:r>
      <w:r>
        <w:rPr>
          <w:rFonts w:hint="eastAsia"/>
          <w:bCs/>
          <w:sz w:val="24"/>
        </w:rPr>
        <w:t>投资股票</w:t>
      </w:r>
      <w:r w:rsidRPr="00640ADA">
        <w:rPr>
          <w:rFonts w:hint="eastAsia"/>
          <w:bCs/>
          <w:sz w:val="24"/>
        </w:rPr>
        <w:t>等资产，也不投资于可转换债券</w:t>
      </w:r>
      <w:r w:rsidR="004015B2">
        <w:rPr>
          <w:rFonts w:hint="eastAsia"/>
          <w:bCs/>
          <w:sz w:val="24"/>
        </w:rPr>
        <w:t>（</w:t>
      </w:r>
      <w:r w:rsidR="004015B2" w:rsidRPr="001A2BAA">
        <w:rPr>
          <w:rFonts w:hint="eastAsia"/>
          <w:bCs/>
          <w:sz w:val="24"/>
        </w:rPr>
        <w:t>可分离交易可转换债券的纯债部分</w:t>
      </w:r>
      <w:r w:rsidR="004015B2">
        <w:rPr>
          <w:rFonts w:hint="eastAsia"/>
          <w:bCs/>
          <w:sz w:val="24"/>
        </w:rPr>
        <w:t>除外）</w:t>
      </w:r>
      <w:r w:rsidRPr="00640ADA">
        <w:rPr>
          <w:rFonts w:hint="eastAsia"/>
          <w:bCs/>
          <w:sz w:val="24"/>
        </w:rPr>
        <w:t>、可交换债券</w:t>
      </w:r>
      <w:r w:rsidRPr="00BC1A0D">
        <w:rPr>
          <w:rFonts w:hint="eastAsia"/>
          <w:bCs/>
          <w:sz w:val="24"/>
        </w:rPr>
        <w:t>。</w:t>
      </w:r>
    </w:p>
    <w:p w14:paraId="27A9AE61" w14:textId="44C80EA5" w:rsidR="003426B5" w:rsidRPr="009D22D3" w:rsidRDefault="00203F0D" w:rsidP="008828FB">
      <w:pPr>
        <w:spacing w:line="520" w:lineRule="atLeast"/>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5A7EC8AC" w14:textId="77777777" w:rsidR="00950499" w:rsidRDefault="005541ED">
      <w:pPr>
        <w:spacing w:line="520" w:lineRule="atLeast"/>
        <w:ind w:firstLine="480"/>
        <w:rPr>
          <w:rFonts w:ascii="宋体" w:hAnsi="宋体"/>
          <w:sz w:val="24"/>
          <w:szCs w:val="24"/>
        </w:rPr>
      </w:pPr>
      <w:r>
        <w:rPr>
          <w:rFonts w:ascii="宋体" w:hAnsi="宋体" w:hint="eastAsia"/>
          <w:sz w:val="24"/>
          <w:szCs w:val="24"/>
        </w:rPr>
        <w:t>本基金各类资产的投资比例范围为：</w:t>
      </w:r>
    </w:p>
    <w:p w14:paraId="41FCEDDF" w14:textId="595C0D51" w:rsidR="00203F0D" w:rsidRDefault="003426B5">
      <w:pPr>
        <w:spacing w:line="520" w:lineRule="atLeast"/>
        <w:ind w:firstLine="480"/>
        <w:rPr>
          <w:bCs/>
          <w:sz w:val="24"/>
        </w:rPr>
      </w:pPr>
      <w:r>
        <w:rPr>
          <w:rFonts w:hint="eastAsia"/>
          <w:bCs/>
          <w:sz w:val="24"/>
        </w:rPr>
        <w:t>本基金</w:t>
      </w:r>
      <w:r w:rsidRPr="00BC1A0D">
        <w:rPr>
          <w:rFonts w:hint="eastAsia"/>
          <w:bCs/>
          <w:sz w:val="24"/>
        </w:rPr>
        <w:t>投资于债券资产的比例不低于基金资产的</w:t>
      </w:r>
      <w:r w:rsidRPr="00BC1A0D">
        <w:rPr>
          <w:rFonts w:hint="eastAsia"/>
          <w:bCs/>
          <w:sz w:val="24"/>
        </w:rPr>
        <w:t>80%</w:t>
      </w:r>
      <w:r w:rsidRPr="00BC1A0D">
        <w:rPr>
          <w:rFonts w:hint="eastAsia"/>
          <w:bCs/>
          <w:sz w:val="24"/>
        </w:rPr>
        <w:t>，但在每次开放期</w:t>
      </w:r>
      <w:r w:rsidR="008827FC">
        <w:rPr>
          <w:rFonts w:hint="eastAsia"/>
          <w:bCs/>
          <w:sz w:val="24"/>
        </w:rPr>
        <w:t>开始</w:t>
      </w:r>
      <w:r>
        <w:rPr>
          <w:rFonts w:hint="eastAsia"/>
          <w:bCs/>
          <w:sz w:val="24"/>
        </w:rPr>
        <w:t>前</w:t>
      </w:r>
      <w:r w:rsidR="004015B2">
        <w:rPr>
          <w:rFonts w:hint="eastAsia"/>
          <w:bCs/>
          <w:sz w:val="24"/>
        </w:rPr>
        <w:t>10</w:t>
      </w:r>
      <w:r w:rsidR="004015B2">
        <w:rPr>
          <w:rFonts w:hint="eastAsia"/>
          <w:bCs/>
          <w:sz w:val="24"/>
        </w:rPr>
        <w:t>个工作日</w:t>
      </w:r>
      <w:r w:rsidRPr="00BC1A0D">
        <w:rPr>
          <w:rFonts w:hint="eastAsia"/>
          <w:bCs/>
          <w:sz w:val="24"/>
        </w:rPr>
        <w:t>、开放期及开放期结束后</w:t>
      </w:r>
      <w:r w:rsidR="004015B2">
        <w:rPr>
          <w:rFonts w:hint="eastAsia"/>
          <w:bCs/>
          <w:sz w:val="24"/>
        </w:rPr>
        <w:t>10</w:t>
      </w:r>
      <w:r w:rsidR="004015B2">
        <w:rPr>
          <w:rFonts w:hint="eastAsia"/>
          <w:bCs/>
          <w:sz w:val="24"/>
        </w:rPr>
        <w:t>个工作日</w:t>
      </w:r>
      <w:r w:rsidRPr="00BC1A0D">
        <w:rPr>
          <w:rFonts w:hint="eastAsia"/>
          <w:bCs/>
          <w:sz w:val="24"/>
        </w:rPr>
        <w:t>的期间内，基金投资不受上述比例限制；开放期内</w:t>
      </w:r>
      <w:r>
        <w:rPr>
          <w:rFonts w:hint="eastAsia"/>
          <w:bCs/>
          <w:sz w:val="24"/>
        </w:rPr>
        <w:t>，</w:t>
      </w:r>
      <w:r w:rsidRPr="00BC1A0D">
        <w:rPr>
          <w:rFonts w:hint="eastAsia"/>
          <w:bCs/>
          <w:sz w:val="24"/>
        </w:rPr>
        <w:t>本基金应当保持不低于基金资产净值</w:t>
      </w:r>
      <w:r w:rsidRPr="00BC1A0D">
        <w:rPr>
          <w:rFonts w:hint="eastAsia"/>
          <w:bCs/>
          <w:sz w:val="24"/>
        </w:rPr>
        <w:t>5%</w:t>
      </w:r>
      <w:r w:rsidRPr="00BC1A0D">
        <w:rPr>
          <w:rFonts w:hint="eastAsia"/>
          <w:bCs/>
          <w:sz w:val="24"/>
        </w:rPr>
        <w:t>的现金或者到期日在一年以内的政府债券，其中现金不包括结算备付金、存出保证金、应收申购款等，封闭期内不受上述</w:t>
      </w:r>
      <w:r w:rsidRPr="00BC1A0D">
        <w:rPr>
          <w:rFonts w:hint="eastAsia"/>
          <w:bCs/>
          <w:sz w:val="24"/>
        </w:rPr>
        <w:t>5%</w:t>
      </w:r>
      <w:r w:rsidRPr="00BC1A0D">
        <w:rPr>
          <w:rFonts w:hint="eastAsia"/>
          <w:bCs/>
          <w:sz w:val="24"/>
        </w:rPr>
        <w:t>的限制。</w:t>
      </w:r>
    </w:p>
    <w:p w14:paraId="4CE5476C" w14:textId="4E871D65" w:rsidR="00950499" w:rsidRDefault="00203F0D">
      <w:pPr>
        <w:spacing w:line="520" w:lineRule="atLeast"/>
        <w:ind w:firstLine="480"/>
        <w:rPr>
          <w:rFonts w:ascii="宋体" w:hAnsi="宋体"/>
          <w:sz w:val="24"/>
          <w:szCs w:val="24"/>
        </w:rPr>
      </w:pPr>
      <w:r w:rsidRPr="00203F0D">
        <w:rPr>
          <w:rFonts w:ascii="宋体" w:hAnsi="宋体" w:hint="eastAsia"/>
          <w:sz w:val="24"/>
          <w:szCs w:val="24"/>
        </w:rPr>
        <w:t>如果法律法规或中国证监会变更投资品种的投资比例限制，本基金管理人在履行适当程序后，可对上述资产配置比例进行调整。</w:t>
      </w:r>
    </w:p>
    <w:p w14:paraId="65DFA65A" w14:textId="29821C9A" w:rsidR="00950499" w:rsidRDefault="005541ED" w:rsidP="008828FB">
      <w:pPr>
        <w:spacing w:before="240" w:line="360" w:lineRule="auto"/>
        <w:jc w:val="left"/>
        <w:rPr>
          <w:rFonts w:ascii="宋体" w:hAnsi="宋体"/>
          <w:sz w:val="24"/>
        </w:rPr>
      </w:pPr>
      <w:r>
        <w:rPr>
          <w:rFonts w:ascii="宋体" w:hAnsi="宋体" w:hint="eastAsia"/>
          <w:sz w:val="24"/>
        </w:rPr>
        <w:t xml:space="preserve">    3.1.2基金托管人根据有关法律法规的规定及基金合同的约定对下述基金投融资比例进行监督：</w:t>
      </w:r>
    </w:p>
    <w:p w14:paraId="30EE1C7B" w14:textId="55768E7C" w:rsidR="003426B5" w:rsidRPr="00107AB0" w:rsidRDefault="003426B5" w:rsidP="007C41F3">
      <w:pPr>
        <w:spacing w:line="360" w:lineRule="auto"/>
        <w:ind w:firstLineChars="200" w:firstLine="480"/>
        <w:rPr>
          <w:bCs/>
          <w:sz w:val="24"/>
        </w:rPr>
      </w:pPr>
      <w:r w:rsidRPr="00107AB0">
        <w:rPr>
          <w:rFonts w:hint="eastAsia"/>
          <w:bCs/>
          <w:sz w:val="24"/>
        </w:rPr>
        <w:t>（</w:t>
      </w:r>
      <w:r w:rsidRPr="00107AB0">
        <w:rPr>
          <w:rFonts w:hint="eastAsia"/>
          <w:bCs/>
          <w:sz w:val="24"/>
        </w:rPr>
        <w:t>1</w:t>
      </w:r>
      <w:r w:rsidRPr="00107AB0">
        <w:rPr>
          <w:rFonts w:hint="eastAsia"/>
          <w:bCs/>
          <w:sz w:val="24"/>
        </w:rPr>
        <w:t>）本基金投资于债券</w:t>
      </w:r>
      <w:r w:rsidR="00203F0D">
        <w:rPr>
          <w:rFonts w:hint="eastAsia"/>
          <w:bCs/>
          <w:sz w:val="24"/>
        </w:rPr>
        <w:t>资产</w:t>
      </w:r>
      <w:r w:rsidRPr="00107AB0">
        <w:rPr>
          <w:rFonts w:hint="eastAsia"/>
          <w:bCs/>
          <w:sz w:val="24"/>
        </w:rPr>
        <w:t>的比例不低于基金资产的</w:t>
      </w:r>
      <w:r w:rsidRPr="00107AB0">
        <w:rPr>
          <w:rFonts w:hint="eastAsia"/>
          <w:bCs/>
          <w:sz w:val="24"/>
        </w:rPr>
        <w:t>80%</w:t>
      </w:r>
      <w:r w:rsidRPr="00107AB0">
        <w:rPr>
          <w:rFonts w:hint="eastAsia"/>
          <w:bCs/>
          <w:sz w:val="24"/>
        </w:rPr>
        <w:t>，但在每次开放期</w:t>
      </w:r>
      <w:r w:rsidR="008827FC">
        <w:rPr>
          <w:rFonts w:hint="eastAsia"/>
          <w:bCs/>
          <w:sz w:val="24"/>
        </w:rPr>
        <w:t>开始</w:t>
      </w:r>
      <w:r w:rsidRPr="00107AB0">
        <w:rPr>
          <w:rFonts w:hint="eastAsia"/>
          <w:bCs/>
          <w:sz w:val="24"/>
        </w:rPr>
        <w:t>前</w:t>
      </w:r>
      <w:r w:rsidR="004015B2">
        <w:rPr>
          <w:rFonts w:hint="eastAsia"/>
          <w:bCs/>
          <w:sz w:val="24"/>
        </w:rPr>
        <w:t>10</w:t>
      </w:r>
      <w:r w:rsidR="004015B2">
        <w:rPr>
          <w:rFonts w:hint="eastAsia"/>
          <w:bCs/>
          <w:sz w:val="24"/>
        </w:rPr>
        <w:t>个工作日</w:t>
      </w:r>
      <w:r w:rsidRPr="00107AB0">
        <w:rPr>
          <w:rFonts w:hint="eastAsia"/>
          <w:bCs/>
          <w:sz w:val="24"/>
        </w:rPr>
        <w:t>、开放期及开放期结束后</w:t>
      </w:r>
      <w:r w:rsidR="004015B2">
        <w:rPr>
          <w:rFonts w:hint="eastAsia"/>
          <w:bCs/>
          <w:sz w:val="24"/>
        </w:rPr>
        <w:t>10</w:t>
      </w:r>
      <w:r w:rsidR="004015B2">
        <w:rPr>
          <w:rFonts w:hint="eastAsia"/>
          <w:bCs/>
          <w:sz w:val="24"/>
        </w:rPr>
        <w:t>个工作日</w:t>
      </w:r>
      <w:r w:rsidRPr="00107AB0">
        <w:rPr>
          <w:rFonts w:hint="eastAsia"/>
          <w:bCs/>
          <w:sz w:val="24"/>
        </w:rPr>
        <w:t>的期间内，基金投资不受上述比例限制；</w:t>
      </w:r>
    </w:p>
    <w:p w14:paraId="39C778A5"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2</w:t>
      </w:r>
      <w:r w:rsidRPr="00107AB0">
        <w:rPr>
          <w:rFonts w:hint="eastAsia"/>
          <w:bCs/>
          <w:sz w:val="24"/>
        </w:rPr>
        <w:t>）开放期内，本基金应当保持不低于基金资产净值</w:t>
      </w:r>
      <w:r w:rsidRPr="00107AB0">
        <w:rPr>
          <w:rFonts w:hint="eastAsia"/>
          <w:bCs/>
          <w:sz w:val="24"/>
        </w:rPr>
        <w:t>5%</w:t>
      </w:r>
      <w:r w:rsidRPr="00107AB0">
        <w:rPr>
          <w:rFonts w:hint="eastAsia"/>
          <w:bCs/>
          <w:sz w:val="24"/>
        </w:rPr>
        <w:t>的现金或者到期日在一年以内的政府债券，其中现金不包括结算备付金、存出保证金、应收申购款等，封闭期内不受上述</w:t>
      </w:r>
      <w:r w:rsidRPr="00107AB0">
        <w:rPr>
          <w:rFonts w:hint="eastAsia"/>
          <w:bCs/>
          <w:sz w:val="24"/>
        </w:rPr>
        <w:t>5%</w:t>
      </w:r>
      <w:r w:rsidRPr="00107AB0">
        <w:rPr>
          <w:rFonts w:hint="eastAsia"/>
          <w:bCs/>
          <w:sz w:val="24"/>
        </w:rPr>
        <w:t>的限制；</w:t>
      </w:r>
    </w:p>
    <w:p w14:paraId="346C233D"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3</w:t>
      </w:r>
      <w:r w:rsidRPr="00107AB0">
        <w:rPr>
          <w:rFonts w:hint="eastAsia"/>
          <w:bCs/>
          <w:sz w:val="24"/>
        </w:rPr>
        <w:t>）本基金持有一家公司发行的证券，其市值不超过基金资产净值的</w:t>
      </w:r>
      <w:r w:rsidRPr="00107AB0">
        <w:rPr>
          <w:rFonts w:hint="eastAsia"/>
          <w:bCs/>
          <w:sz w:val="24"/>
        </w:rPr>
        <w:t>10%</w:t>
      </w:r>
      <w:r w:rsidRPr="00107AB0">
        <w:rPr>
          <w:rFonts w:hint="eastAsia"/>
          <w:bCs/>
          <w:sz w:val="24"/>
        </w:rPr>
        <w:t>；</w:t>
      </w:r>
    </w:p>
    <w:p w14:paraId="3390B813" w14:textId="77777777" w:rsidR="003426B5" w:rsidRPr="00107AB0" w:rsidRDefault="003426B5" w:rsidP="003426B5">
      <w:pPr>
        <w:spacing w:line="360" w:lineRule="auto"/>
        <w:ind w:firstLineChars="200" w:firstLine="480"/>
        <w:rPr>
          <w:bCs/>
          <w:sz w:val="24"/>
        </w:rPr>
      </w:pPr>
      <w:r w:rsidRPr="00107AB0">
        <w:rPr>
          <w:rFonts w:hint="eastAsia"/>
          <w:bCs/>
          <w:sz w:val="24"/>
        </w:rPr>
        <w:lastRenderedPageBreak/>
        <w:t>（</w:t>
      </w:r>
      <w:r w:rsidRPr="00107AB0">
        <w:rPr>
          <w:rFonts w:hint="eastAsia"/>
          <w:bCs/>
          <w:sz w:val="24"/>
        </w:rPr>
        <w:t>4</w:t>
      </w:r>
      <w:r w:rsidRPr="00107AB0">
        <w:rPr>
          <w:rFonts w:hint="eastAsia"/>
          <w:bCs/>
          <w:sz w:val="24"/>
        </w:rPr>
        <w:t>）本基金管理人管理的全部基金持有一家公司发行的证券，不超过该证券的</w:t>
      </w:r>
      <w:r w:rsidRPr="00107AB0">
        <w:rPr>
          <w:rFonts w:hint="eastAsia"/>
          <w:bCs/>
          <w:sz w:val="24"/>
        </w:rPr>
        <w:t>10%</w:t>
      </w:r>
      <w:r w:rsidRPr="00107AB0">
        <w:rPr>
          <w:rFonts w:hint="eastAsia"/>
          <w:bCs/>
          <w:sz w:val="24"/>
        </w:rPr>
        <w:t>，完全按照有关指数的构成比例进行证券投资的基金品种可以不受此条款规定的比例限制；</w:t>
      </w:r>
    </w:p>
    <w:p w14:paraId="51F26D5E"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5</w:t>
      </w:r>
      <w:r w:rsidRPr="00107AB0">
        <w:rPr>
          <w:rFonts w:hint="eastAsia"/>
          <w:bCs/>
          <w:sz w:val="24"/>
        </w:rPr>
        <w:t>）本基金投资于同一原始权益人的各类资产支持证券的比例，不得超过基金资产净值的</w:t>
      </w:r>
      <w:r w:rsidRPr="00107AB0">
        <w:rPr>
          <w:rFonts w:hint="eastAsia"/>
          <w:bCs/>
          <w:sz w:val="24"/>
        </w:rPr>
        <w:t>10%</w:t>
      </w:r>
      <w:r w:rsidRPr="00107AB0">
        <w:rPr>
          <w:rFonts w:hint="eastAsia"/>
          <w:bCs/>
          <w:sz w:val="24"/>
        </w:rPr>
        <w:t>；</w:t>
      </w:r>
    </w:p>
    <w:p w14:paraId="5C5A9F64"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6</w:t>
      </w:r>
      <w:r w:rsidRPr="00107AB0">
        <w:rPr>
          <w:rFonts w:hint="eastAsia"/>
          <w:bCs/>
          <w:sz w:val="24"/>
        </w:rPr>
        <w:t>）本基金持有的全部资产支持证券，其市值不得超过基金资产净值的</w:t>
      </w:r>
      <w:r w:rsidRPr="00107AB0">
        <w:rPr>
          <w:rFonts w:hint="eastAsia"/>
          <w:bCs/>
          <w:sz w:val="24"/>
        </w:rPr>
        <w:t>20%</w:t>
      </w:r>
      <w:r w:rsidRPr="00107AB0">
        <w:rPr>
          <w:rFonts w:hint="eastAsia"/>
          <w:bCs/>
          <w:sz w:val="24"/>
        </w:rPr>
        <w:t>；</w:t>
      </w:r>
    </w:p>
    <w:p w14:paraId="1BA19CEB"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7</w:t>
      </w:r>
      <w:r w:rsidRPr="00107AB0">
        <w:rPr>
          <w:rFonts w:hint="eastAsia"/>
          <w:bCs/>
          <w:sz w:val="24"/>
        </w:rPr>
        <w:t>）本基金持有的同一（指同一信用级别）资产支持证券的比例，不得超过该资产支持证券规模的</w:t>
      </w:r>
      <w:r w:rsidRPr="00107AB0">
        <w:rPr>
          <w:rFonts w:hint="eastAsia"/>
          <w:bCs/>
          <w:sz w:val="24"/>
        </w:rPr>
        <w:t>10%</w:t>
      </w:r>
      <w:r w:rsidRPr="00107AB0">
        <w:rPr>
          <w:rFonts w:hint="eastAsia"/>
          <w:bCs/>
          <w:sz w:val="24"/>
        </w:rPr>
        <w:t>；</w:t>
      </w:r>
    </w:p>
    <w:p w14:paraId="220D91D4"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8</w:t>
      </w:r>
      <w:r w:rsidRPr="00107AB0">
        <w:rPr>
          <w:rFonts w:hint="eastAsia"/>
          <w:bCs/>
          <w:sz w:val="24"/>
        </w:rPr>
        <w:t>）本基金管理人管理的全部基金投资于同一原始权益人的各类资产支持证券，不得超过其各类资产支持证券合计规模的</w:t>
      </w:r>
      <w:r w:rsidRPr="00107AB0">
        <w:rPr>
          <w:rFonts w:hint="eastAsia"/>
          <w:bCs/>
          <w:sz w:val="24"/>
        </w:rPr>
        <w:t>10%</w:t>
      </w:r>
      <w:r w:rsidRPr="00107AB0">
        <w:rPr>
          <w:rFonts w:hint="eastAsia"/>
          <w:bCs/>
          <w:sz w:val="24"/>
        </w:rPr>
        <w:t>；</w:t>
      </w:r>
    </w:p>
    <w:p w14:paraId="7DA03D2A"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9</w:t>
      </w:r>
      <w:r w:rsidRPr="00107AB0">
        <w:rPr>
          <w:rFonts w:hint="eastAsia"/>
          <w:bCs/>
          <w:sz w:val="24"/>
        </w:rPr>
        <w:t>）本基金应投资于信用级别评级为</w:t>
      </w:r>
      <w:r w:rsidRPr="00107AB0">
        <w:rPr>
          <w:rFonts w:hint="eastAsia"/>
          <w:bCs/>
          <w:sz w:val="24"/>
        </w:rPr>
        <w:t>BBB</w:t>
      </w:r>
      <w:r w:rsidRPr="00107AB0">
        <w:rPr>
          <w:rFonts w:hint="eastAsia"/>
          <w:bCs/>
          <w:sz w:val="24"/>
        </w:rPr>
        <w:t>以上（含</w:t>
      </w:r>
      <w:r w:rsidRPr="00107AB0">
        <w:rPr>
          <w:rFonts w:hint="eastAsia"/>
          <w:bCs/>
          <w:sz w:val="24"/>
        </w:rPr>
        <w:t>BBB</w:t>
      </w:r>
      <w:r w:rsidRPr="00107AB0">
        <w:rPr>
          <w:rFonts w:hint="eastAsia"/>
          <w:bCs/>
          <w:sz w:val="24"/>
        </w:rPr>
        <w:t>）的资产支持证券。基金持有资产支持证券期间，如果其信用等级下降、不再符合投资标准，应在评级报告发布之日起</w:t>
      </w:r>
      <w:r w:rsidRPr="00107AB0">
        <w:rPr>
          <w:rFonts w:hint="eastAsia"/>
          <w:bCs/>
          <w:sz w:val="24"/>
        </w:rPr>
        <w:t>3</w:t>
      </w:r>
      <w:r w:rsidRPr="00107AB0">
        <w:rPr>
          <w:rFonts w:hint="eastAsia"/>
          <w:bCs/>
          <w:sz w:val="24"/>
        </w:rPr>
        <w:t>个月内予以全部卖出；</w:t>
      </w:r>
    </w:p>
    <w:p w14:paraId="07577B95" w14:textId="2D6009D2"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10</w:t>
      </w:r>
      <w:r w:rsidRPr="00107AB0">
        <w:rPr>
          <w:rFonts w:hint="eastAsia"/>
          <w:bCs/>
          <w:sz w:val="24"/>
        </w:rPr>
        <w:t>）</w:t>
      </w:r>
      <w:r w:rsidR="008828FB" w:rsidRPr="008828FB">
        <w:rPr>
          <w:rFonts w:hint="eastAsia"/>
          <w:bCs/>
          <w:sz w:val="24"/>
        </w:rPr>
        <w:t>在开放期内，本基金债券正回购资金余额或逆回购资金余额不得超过其上一日基金资产净值的</w:t>
      </w:r>
      <w:r w:rsidR="008828FB" w:rsidRPr="008828FB">
        <w:rPr>
          <w:rFonts w:hint="eastAsia"/>
          <w:bCs/>
          <w:sz w:val="24"/>
        </w:rPr>
        <w:t>40%</w:t>
      </w:r>
      <w:r w:rsidR="008828FB" w:rsidRPr="008828FB">
        <w:rPr>
          <w:rFonts w:hint="eastAsia"/>
          <w:bCs/>
          <w:sz w:val="24"/>
        </w:rPr>
        <w:t>。在封闭期内，本基金债券正回购资金余额或逆回购资金余额不得超过其上一日基金资产净值的</w:t>
      </w:r>
      <w:r w:rsidR="008828FB" w:rsidRPr="008828FB">
        <w:rPr>
          <w:rFonts w:hint="eastAsia"/>
          <w:bCs/>
          <w:sz w:val="24"/>
        </w:rPr>
        <w:t>100%</w:t>
      </w:r>
      <w:r w:rsidR="008828FB" w:rsidRPr="008828FB">
        <w:rPr>
          <w:rFonts w:hint="eastAsia"/>
          <w:bCs/>
          <w:sz w:val="24"/>
        </w:rPr>
        <w:t>。债券回购最长期限为</w:t>
      </w:r>
      <w:r w:rsidR="008828FB" w:rsidRPr="008828FB">
        <w:rPr>
          <w:rFonts w:hint="eastAsia"/>
          <w:bCs/>
          <w:sz w:val="24"/>
        </w:rPr>
        <w:t>1</w:t>
      </w:r>
      <w:r w:rsidR="008828FB" w:rsidRPr="008828FB">
        <w:rPr>
          <w:rFonts w:hint="eastAsia"/>
          <w:bCs/>
          <w:sz w:val="24"/>
        </w:rPr>
        <w:t>年，债券回购到期后不得展期；</w:t>
      </w:r>
    </w:p>
    <w:p w14:paraId="422CB867" w14:textId="23E520B8"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11</w:t>
      </w:r>
      <w:r w:rsidRPr="00107AB0">
        <w:rPr>
          <w:rFonts w:hint="eastAsia"/>
          <w:bCs/>
          <w:sz w:val="24"/>
        </w:rPr>
        <w:t>）</w:t>
      </w:r>
      <w:r w:rsidRPr="00ED328B">
        <w:rPr>
          <w:rFonts w:hint="eastAsia"/>
          <w:bCs/>
          <w:sz w:val="24"/>
        </w:rPr>
        <w:t>在封闭期内，</w:t>
      </w:r>
      <w:r w:rsidR="00203F0D">
        <w:rPr>
          <w:rFonts w:hint="eastAsia"/>
          <w:bCs/>
          <w:sz w:val="24"/>
        </w:rPr>
        <w:t>基金</w:t>
      </w:r>
      <w:r w:rsidRPr="00ED328B">
        <w:rPr>
          <w:rFonts w:hint="eastAsia"/>
          <w:bCs/>
          <w:sz w:val="24"/>
        </w:rPr>
        <w:t>总资产不得超过基金净资产的</w:t>
      </w:r>
      <w:r w:rsidRPr="00ED328B">
        <w:rPr>
          <w:rFonts w:hint="eastAsia"/>
          <w:bCs/>
          <w:sz w:val="24"/>
        </w:rPr>
        <w:t>200%</w:t>
      </w:r>
      <w:r w:rsidRPr="00ED328B">
        <w:rPr>
          <w:rFonts w:hint="eastAsia"/>
          <w:bCs/>
          <w:sz w:val="24"/>
        </w:rPr>
        <w:t>；在开放期内，</w:t>
      </w:r>
      <w:r w:rsidR="00203F0D">
        <w:rPr>
          <w:rFonts w:hint="eastAsia"/>
          <w:bCs/>
          <w:sz w:val="24"/>
        </w:rPr>
        <w:t>基金</w:t>
      </w:r>
      <w:r w:rsidRPr="00107AB0">
        <w:rPr>
          <w:rFonts w:hint="eastAsia"/>
          <w:bCs/>
          <w:sz w:val="24"/>
        </w:rPr>
        <w:t>总资产不得超过基金净资产的</w:t>
      </w:r>
      <w:r w:rsidRPr="00107AB0">
        <w:rPr>
          <w:rFonts w:hint="eastAsia"/>
          <w:bCs/>
          <w:sz w:val="24"/>
        </w:rPr>
        <w:t>140%</w:t>
      </w:r>
      <w:r w:rsidRPr="00107AB0">
        <w:rPr>
          <w:rFonts w:hint="eastAsia"/>
          <w:bCs/>
          <w:sz w:val="24"/>
        </w:rPr>
        <w:t>；</w:t>
      </w:r>
    </w:p>
    <w:p w14:paraId="48AB26E0"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12</w:t>
      </w:r>
      <w:r w:rsidRPr="00107AB0">
        <w:rPr>
          <w:rFonts w:hint="eastAsia"/>
          <w:bCs/>
          <w:sz w:val="24"/>
        </w:rPr>
        <w:t>）本基金</w:t>
      </w:r>
      <w:r>
        <w:rPr>
          <w:rFonts w:hint="eastAsia"/>
          <w:bCs/>
          <w:sz w:val="24"/>
        </w:rPr>
        <w:t>开放期内主动</w:t>
      </w:r>
      <w:r w:rsidRPr="00107AB0">
        <w:rPr>
          <w:rFonts w:hint="eastAsia"/>
          <w:bCs/>
          <w:sz w:val="24"/>
        </w:rPr>
        <w:t>投资于流动性受限资产的市值合计不得超过基金资产净值的</w:t>
      </w:r>
      <w:r w:rsidRPr="00107AB0">
        <w:rPr>
          <w:rFonts w:hint="eastAsia"/>
          <w:bCs/>
          <w:sz w:val="24"/>
        </w:rPr>
        <w:t>15%</w:t>
      </w:r>
      <w:r>
        <w:rPr>
          <w:rFonts w:hint="eastAsia"/>
          <w:bCs/>
          <w:sz w:val="24"/>
        </w:rPr>
        <w:t>。</w:t>
      </w:r>
      <w:r w:rsidRPr="00107AB0">
        <w:rPr>
          <w:rFonts w:hint="eastAsia"/>
          <w:bCs/>
          <w:sz w:val="24"/>
        </w:rPr>
        <w:t>因证券市场波动、基金规模变动等基金管理人之外的因素致使基金被动超过前款所规定比例限制的，基金管理人不得主动新增流动性受限资产的投资；</w:t>
      </w:r>
    </w:p>
    <w:p w14:paraId="68FF48F2"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13</w:t>
      </w:r>
      <w:r w:rsidRPr="00107AB0">
        <w:rPr>
          <w:rFonts w:hint="eastAsia"/>
          <w:bCs/>
          <w:sz w:val="24"/>
        </w:rPr>
        <w:t>）本基金与私募类证券资管产品及中国证监会认定的其他主体为交易对手开展逆回购交易的，可接受质押品的资质要求应当与基金合同约定的投资范围保持一致；</w:t>
      </w:r>
    </w:p>
    <w:p w14:paraId="249E697F" w14:textId="77777777" w:rsidR="003426B5" w:rsidRPr="00107AB0" w:rsidRDefault="003426B5" w:rsidP="003426B5">
      <w:pPr>
        <w:spacing w:line="360" w:lineRule="auto"/>
        <w:ind w:firstLineChars="200" w:firstLine="480"/>
        <w:rPr>
          <w:bCs/>
          <w:sz w:val="24"/>
        </w:rPr>
      </w:pPr>
      <w:r w:rsidRPr="00107AB0">
        <w:rPr>
          <w:rFonts w:hint="eastAsia"/>
          <w:bCs/>
          <w:sz w:val="24"/>
        </w:rPr>
        <w:t>（</w:t>
      </w:r>
      <w:r w:rsidRPr="00107AB0">
        <w:rPr>
          <w:rFonts w:hint="eastAsia"/>
          <w:bCs/>
          <w:sz w:val="24"/>
        </w:rPr>
        <w:t>14</w:t>
      </w:r>
      <w:r w:rsidRPr="00107AB0">
        <w:rPr>
          <w:rFonts w:hint="eastAsia"/>
          <w:bCs/>
          <w:sz w:val="24"/>
        </w:rPr>
        <w:t>）法律法规及中国证监会规定的和《基金合同》约定的其他投资限制。</w:t>
      </w:r>
    </w:p>
    <w:p w14:paraId="6F55A258" w14:textId="77777777" w:rsidR="007C41F3" w:rsidRDefault="003426B5" w:rsidP="008828FB">
      <w:pPr>
        <w:spacing w:line="360" w:lineRule="auto"/>
        <w:ind w:firstLineChars="200" w:firstLine="480"/>
        <w:rPr>
          <w:bCs/>
          <w:sz w:val="24"/>
        </w:rPr>
      </w:pPr>
      <w:r w:rsidRPr="00107AB0">
        <w:rPr>
          <w:rFonts w:hint="eastAsia"/>
          <w:bCs/>
          <w:sz w:val="24"/>
        </w:rPr>
        <w:t>除上述第（</w:t>
      </w:r>
      <w:r w:rsidRPr="00107AB0">
        <w:rPr>
          <w:rFonts w:hint="eastAsia"/>
          <w:bCs/>
          <w:sz w:val="24"/>
        </w:rPr>
        <w:t>2</w:t>
      </w:r>
      <w:r w:rsidRPr="00107AB0">
        <w:rPr>
          <w:rFonts w:hint="eastAsia"/>
          <w:bCs/>
          <w:sz w:val="24"/>
        </w:rPr>
        <w:t>）、（</w:t>
      </w:r>
      <w:r w:rsidRPr="00107AB0">
        <w:rPr>
          <w:rFonts w:hint="eastAsia"/>
          <w:bCs/>
          <w:sz w:val="24"/>
        </w:rPr>
        <w:t>9</w:t>
      </w:r>
      <w:r w:rsidRPr="00107AB0">
        <w:rPr>
          <w:rFonts w:hint="eastAsia"/>
          <w:bCs/>
          <w:sz w:val="24"/>
        </w:rPr>
        <w:t>）、（</w:t>
      </w:r>
      <w:r w:rsidRPr="00107AB0">
        <w:rPr>
          <w:rFonts w:hint="eastAsia"/>
          <w:bCs/>
          <w:sz w:val="24"/>
        </w:rPr>
        <w:t>12</w:t>
      </w:r>
      <w:r w:rsidRPr="00107AB0">
        <w:rPr>
          <w:rFonts w:hint="eastAsia"/>
          <w:bCs/>
          <w:sz w:val="24"/>
        </w:rPr>
        <w:t>）、（</w:t>
      </w:r>
      <w:r w:rsidRPr="00107AB0">
        <w:rPr>
          <w:rFonts w:hint="eastAsia"/>
          <w:bCs/>
          <w:sz w:val="24"/>
        </w:rPr>
        <w:t>13</w:t>
      </w:r>
      <w:r w:rsidRPr="00107AB0">
        <w:rPr>
          <w:rFonts w:hint="eastAsia"/>
          <w:bCs/>
          <w:sz w:val="24"/>
        </w:rPr>
        <w:t>）项另有约定外，因证券市场波动、证券发行人合并、基金规模变动等基金管理人之外的因素致使基金投资比例不符合上述规定投资比例的，基金管理人应当在</w:t>
      </w:r>
      <w:r w:rsidRPr="00107AB0">
        <w:rPr>
          <w:rFonts w:hint="eastAsia"/>
          <w:bCs/>
          <w:sz w:val="24"/>
        </w:rPr>
        <w:t>10</w:t>
      </w:r>
      <w:r w:rsidRPr="00107AB0">
        <w:rPr>
          <w:rFonts w:hint="eastAsia"/>
          <w:bCs/>
          <w:sz w:val="24"/>
        </w:rPr>
        <w:t>个交易日内进行调整，但中国证监会规定的特殊情形除外。法律法规另有规定的，从其规定。</w:t>
      </w:r>
    </w:p>
    <w:p w14:paraId="6E922366" w14:textId="28250664" w:rsidR="007C41F3" w:rsidRDefault="003426B5" w:rsidP="008828FB">
      <w:pPr>
        <w:spacing w:line="520" w:lineRule="atLeast"/>
        <w:ind w:firstLineChars="177" w:firstLine="425"/>
        <w:rPr>
          <w:bCs/>
          <w:sz w:val="24"/>
        </w:rPr>
      </w:pPr>
      <w:r w:rsidRPr="00107AB0">
        <w:rPr>
          <w:rFonts w:hint="eastAsia"/>
          <w:bCs/>
          <w:sz w:val="24"/>
        </w:rPr>
        <w:lastRenderedPageBreak/>
        <w:t>基金管理人应当自基金合同生效之日起</w:t>
      </w:r>
      <w:r w:rsidRPr="00107AB0">
        <w:rPr>
          <w:rFonts w:hint="eastAsia"/>
          <w:bCs/>
          <w:sz w:val="24"/>
        </w:rPr>
        <w:t>6</w:t>
      </w:r>
      <w:r w:rsidRPr="00107AB0">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EE9079A" w14:textId="55630E26" w:rsidR="00950499" w:rsidRDefault="003426B5" w:rsidP="008828FB">
      <w:pPr>
        <w:spacing w:line="520" w:lineRule="atLeast"/>
        <w:ind w:firstLineChars="177" w:firstLine="425"/>
        <w:rPr>
          <w:rFonts w:hAnsi="宋体"/>
          <w:szCs w:val="24"/>
        </w:rPr>
      </w:pPr>
      <w:r w:rsidRPr="00107AB0">
        <w:rPr>
          <w:rFonts w:hint="eastAsia"/>
          <w:bCs/>
          <w:sz w:val="24"/>
        </w:rPr>
        <w:t>法律法规或监管部门取消或</w:t>
      </w:r>
      <w:r w:rsidR="00203F0D">
        <w:rPr>
          <w:rFonts w:hint="eastAsia"/>
          <w:bCs/>
          <w:sz w:val="24"/>
        </w:rPr>
        <w:t>变更</w:t>
      </w:r>
      <w:r w:rsidRPr="00107AB0">
        <w:rPr>
          <w:rFonts w:hint="eastAsia"/>
          <w:bCs/>
          <w:sz w:val="24"/>
        </w:rPr>
        <w:t>上述限制，如适用于本基金，基金管理人在履行适当程序后，则本基金投资不再受相关限制或按调整后的规定执行，但须提前公告。</w:t>
      </w:r>
    </w:p>
    <w:p w14:paraId="1CD55C8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404BD97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根据法律法规的规定及基金合同的约定，本基金禁止从事下列行为：</w:t>
      </w:r>
    </w:p>
    <w:p w14:paraId="38E1D6E9"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（1）承销证券；</w:t>
      </w:r>
    </w:p>
    <w:p w14:paraId="4AFE8315"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（2）违反规定向他人贷款或者提供担保；</w:t>
      </w:r>
    </w:p>
    <w:p w14:paraId="20F79FB0"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（3）从事承担无限责任的投资；</w:t>
      </w:r>
    </w:p>
    <w:p w14:paraId="56B5DB5C"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（4）买卖其他基金份额，但法律法规或中国证监会另有规定的除外；</w:t>
      </w:r>
    </w:p>
    <w:p w14:paraId="19AD29A6" w14:textId="4FAB8818"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（5）向基金管理人、基金托管人出资；</w:t>
      </w:r>
    </w:p>
    <w:p w14:paraId="232374E3"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（6）从事内幕交易、操纵证券交易价格及其他不正当的证券交易活动；</w:t>
      </w:r>
    </w:p>
    <w:p w14:paraId="2247E90E" w14:textId="77777777" w:rsidR="00950499" w:rsidRDefault="005541ED">
      <w:pPr>
        <w:pStyle w:val="20"/>
        <w:adjustRightInd w:val="0"/>
        <w:snapToGrid w:val="0"/>
        <w:spacing w:before="0" w:after="0" w:line="520" w:lineRule="atLeast"/>
        <w:ind w:left="0" w:firstLineChars="200" w:firstLine="480"/>
        <w:rPr>
          <w:rFonts w:hAnsi="宋体"/>
        </w:rPr>
      </w:pPr>
      <w:r>
        <w:rPr>
          <w:rFonts w:hAnsi="宋体" w:hint="eastAsia"/>
          <w:szCs w:val="24"/>
        </w:rPr>
        <w:t>（7）法律、行政法规和中国证监会规定禁止的其他活动。</w:t>
      </w:r>
    </w:p>
    <w:p w14:paraId="3BC48797" w14:textId="45C4C2A9"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法律法规或监管部门取消或变更上述禁止性规定，如适用于本基金，基金管理人在履行适当程序后，可不受上述规定的限制或按变更后的规定执行。</w:t>
      </w:r>
    </w:p>
    <w:p w14:paraId="7D928CF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7A36A2CA" w14:textId="0290EFFE"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100F1A" w14:textId="1475C4CB"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根据法律法规有关从事关联交易的规定，基金管理人和基金托管人应事先相互提供与本机构有控股关系的股东</w:t>
      </w:r>
      <w:r w:rsidR="00CC1579">
        <w:rPr>
          <w:rFonts w:hAnsi="宋体" w:hint="eastAsia"/>
          <w:szCs w:val="24"/>
        </w:rPr>
        <w:t>、实际控制人</w:t>
      </w:r>
      <w:r>
        <w:rPr>
          <w:rFonts w:hAnsi="宋体" w:hint="eastAsia"/>
          <w:szCs w:val="24"/>
        </w:rPr>
        <w:t>或与本机构有其他重大利害关系的公司名单及其更新，加盖公章并相互书面提交，并确保所提供名单的真实性、完整性、全面性。名单变更后基金管理人</w:t>
      </w:r>
      <w:r w:rsidR="00F538AD">
        <w:rPr>
          <w:rFonts w:hAnsi="宋体" w:hint="eastAsia"/>
          <w:szCs w:val="24"/>
        </w:rPr>
        <w:t>/</w:t>
      </w:r>
      <w:r w:rsidR="00F538AD">
        <w:rPr>
          <w:rFonts w:hAnsi="宋体"/>
          <w:szCs w:val="24"/>
        </w:rPr>
        <w:t>基金托管人</w:t>
      </w:r>
      <w:r>
        <w:rPr>
          <w:rFonts w:hAnsi="宋体" w:hint="eastAsia"/>
          <w:szCs w:val="24"/>
        </w:rPr>
        <w:t>应及时发送基金托管人</w:t>
      </w:r>
      <w:r w:rsidR="00F538AD">
        <w:rPr>
          <w:rFonts w:hAnsi="宋体" w:hint="eastAsia"/>
          <w:szCs w:val="24"/>
        </w:rPr>
        <w:t>/</w:t>
      </w:r>
      <w:r w:rsidR="00F538AD">
        <w:rPr>
          <w:rFonts w:hAnsi="宋体"/>
          <w:szCs w:val="24"/>
        </w:rPr>
        <w:t>基金管理人</w:t>
      </w:r>
      <w:r>
        <w:rPr>
          <w:rFonts w:hAnsi="宋体" w:hint="eastAsia"/>
          <w:szCs w:val="24"/>
        </w:rPr>
        <w:t>，基金托管人</w:t>
      </w:r>
      <w:r w:rsidR="00F538AD">
        <w:rPr>
          <w:rFonts w:hAnsi="宋体" w:hint="eastAsia"/>
          <w:szCs w:val="24"/>
        </w:rPr>
        <w:t>/</w:t>
      </w:r>
      <w:r w:rsidR="00F538AD">
        <w:rPr>
          <w:rFonts w:hAnsi="宋体"/>
          <w:szCs w:val="24"/>
        </w:rPr>
        <w:t>基金管理人</w:t>
      </w:r>
      <w:r>
        <w:rPr>
          <w:rFonts w:hAnsi="宋体" w:hint="eastAsia"/>
          <w:szCs w:val="24"/>
        </w:rPr>
        <w:t>于2个工作日内进行回函确认已知名单的变更。名单变更时间以基金管理人</w:t>
      </w:r>
      <w:r w:rsidR="00F538AD">
        <w:rPr>
          <w:rFonts w:hAnsi="宋体" w:hint="eastAsia"/>
          <w:szCs w:val="24"/>
        </w:rPr>
        <w:t>/</w:t>
      </w:r>
      <w:r w:rsidR="00F538AD">
        <w:rPr>
          <w:rFonts w:hAnsi="宋体"/>
          <w:szCs w:val="24"/>
        </w:rPr>
        <w:t>基金托管人</w:t>
      </w:r>
      <w:r>
        <w:rPr>
          <w:rFonts w:hAnsi="宋体" w:hint="eastAsia"/>
          <w:szCs w:val="24"/>
        </w:rPr>
        <w:t>收到基金托管人</w:t>
      </w:r>
      <w:r w:rsidR="00F538AD">
        <w:rPr>
          <w:rFonts w:hAnsi="宋体" w:hint="eastAsia"/>
          <w:szCs w:val="24"/>
        </w:rPr>
        <w:t>/</w:t>
      </w:r>
      <w:r w:rsidR="00F538AD">
        <w:rPr>
          <w:rFonts w:hAnsi="宋体"/>
          <w:szCs w:val="24"/>
        </w:rPr>
        <w:t>基金管理人</w:t>
      </w:r>
      <w:r>
        <w:rPr>
          <w:rFonts w:hAnsi="宋体" w:hint="eastAsia"/>
          <w:szCs w:val="24"/>
        </w:rPr>
        <w:t>回函确认的时间为准。如果基金托管人在运作中严格遵循了监督流程，基金管理人仍违规进行交易，并造成基金资产损失的，由基金管理人承担责任，基金托管人不承担任何损失和责任。</w:t>
      </w:r>
    </w:p>
    <w:p w14:paraId="0C202BB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4938F79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97E86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14:paraId="7606AD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92EB2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w:t>
      </w:r>
      <w:r>
        <w:rPr>
          <w:rFonts w:hAnsi="宋体" w:hint="eastAsia"/>
          <w:szCs w:val="24"/>
        </w:rPr>
        <w:lastRenderedPageBreak/>
        <w:t>行交易，应及时提醒基金管理人撤销交易，</w:t>
      </w:r>
      <w:r w:rsidRPr="00887CEE">
        <w:rPr>
          <w:rFonts w:hAnsi="宋体" w:hint="eastAsia"/>
          <w:b/>
          <w:bCs/>
          <w:szCs w:val="24"/>
        </w:rPr>
        <w:t>经提醒后基金管理人仍执行交易并造成基金资产损失的，基金托管人不承担责任。</w:t>
      </w:r>
    </w:p>
    <w:p w14:paraId="0F8F1EE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00A113BB" w14:textId="77777777" w:rsidR="00950499" w:rsidRPr="00887CEE" w:rsidRDefault="005541ED">
      <w:pPr>
        <w:pStyle w:val="20"/>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887CEE">
        <w:rPr>
          <w:rFonts w:hAnsi="宋体" w:hint="eastAsia"/>
          <w:b/>
          <w:bCs/>
          <w:szCs w:val="24"/>
        </w:rPr>
        <w:t>经提醒后仍未改正并造成基金资产损失的，基金托管人不承担责任。</w:t>
      </w:r>
    </w:p>
    <w:p w14:paraId="3E7EAC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14:paraId="1CBCB839" w14:textId="0D538CA3" w:rsidR="00950499" w:rsidRDefault="005541ED">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Pr>
          <w:rFonts w:hAnsi="宋体" w:hint="eastAsia"/>
          <w:szCs w:val="24"/>
        </w:rPr>
        <w:t>按银行间债券市场的交易规则进行交易，并负责解决因交易对手不履行合同而造成的纠纷。</w:t>
      </w:r>
      <w:r w:rsidR="001F654A">
        <w:t>基金托管人根据银行间债券市场成交单对合同履行情况进行监督。如基金托管人事后发现基金管理人没有按照事先约定的交易对手进行交易时，基金托管人应及时提醒基金管理人</w:t>
      </w:r>
      <w:r>
        <w:rPr>
          <w:rFonts w:hAnsi="宋体" w:hint="eastAsia"/>
          <w:szCs w:val="24"/>
        </w:rPr>
        <w:t>。</w:t>
      </w:r>
    </w:p>
    <w:p w14:paraId="3CD31CB9" w14:textId="535422C6" w:rsidR="00950499" w:rsidRDefault="005541ED">
      <w:pPr>
        <w:pStyle w:val="20"/>
        <w:spacing w:before="0" w:after="0" w:line="520" w:lineRule="atLeast"/>
        <w:rPr>
          <w:rFonts w:hAnsi="宋体"/>
          <w:szCs w:val="24"/>
        </w:rPr>
      </w:pPr>
      <w:r>
        <w:rPr>
          <w:rFonts w:hAnsi="宋体" w:hint="eastAsia"/>
          <w:szCs w:val="24"/>
        </w:rPr>
        <w:t>3.1.</w:t>
      </w:r>
      <w:r w:rsidR="0005310A">
        <w:rPr>
          <w:rFonts w:hAnsi="宋体"/>
          <w:szCs w:val="24"/>
        </w:rPr>
        <w:t>6</w:t>
      </w:r>
      <w:r>
        <w:rPr>
          <w:rFonts w:hAnsi="宋体" w:hint="eastAsia"/>
          <w:szCs w:val="24"/>
        </w:rPr>
        <w:t>基金托管人对基金投资中期票据的监督：</w:t>
      </w:r>
    </w:p>
    <w:p w14:paraId="0A01AA8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CF7647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（2）如未来有关监管部门发布的法律法规对证券投资基金投资中期票据另有规定的，从其规定。</w:t>
      </w:r>
    </w:p>
    <w:p w14:paraId="39D6134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Pr>
          <w:rFonts w:hAnsi="宋体"/>
          <w:szCs w:val="24"/>
        </w:rPr>
        <w:t>规定</w:t>
      </w:r>
      <w:r>
        <w:rPr>
          <w:rFonts w:hAnsi="宋体" w:hint="eastAsia"/>
          <w:szCs w:val="24"/>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w:t>
      </w:r>
      <w:r>
        <w:rPr>
          <w:rFonts w:hAnsi="宋体" w:hint="eastAsia"/>
          <w:szCs w:val="24"/>
        </w:rPr>
        <w:lastRenderedPageBreak/>
        <w:t>应报告中国证监会。基金托管人不承担由此造成的任何损失和责任。</w:t>
      </w:r>
    </w:p>
    <w:p w14:paraId="57E62FB3" w14:textId="5C472928" w:rsidR="00950499" w:rsidRDefault="005541ED" w:rsidP="000D0A0A">
      <w:pPr>
        <w:pStyle w:val="20"/>
        <w:spacing w:before="0" w:after="0" w:line="520" w:lineRule="atLeast"/>
        <w:ind w:left="0" w:firstLineChars="200" w:firstLine="480"/>
        <w:rPr>
          <w:rFonts w:hAnsi="宋体"/>
          <w:szCs w:val="24"/>
        </w:rPr>
      </w:pPr>
      <w:r>
        <w:rPr>
          <w:rFonts w:hAnsi="宋体" w:hint="eastAsia"/>
          <w:szCs w:val="24"/>
        </w:rPr>
        <w:t>3.1.</w:t>
      </w:r>
      <w:r w:rsidR="0005310A">
        <w:rPr>
          <w:rFonts w:hAnsi="宋体"/>
          <w:szCs w:val="24"/>
        </w:rPr>
        <w:t>7</w:t>
      </w:r>
      <w:r>
        <w:rPr>
          <w:rFonts w:hAnsi="宋体" w:hint="eastAsia"/>
          <w:szCs w:val="24"/>
        </w:rPr>
        <w:t>基金托管人根据有关法律法规的规定及基金合同的约定，对基金管理人选择存款银行进行监督：</w:t>
      </w:r>
    </w:p>
    <w:p w14:paraId="34C0C3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20BF3A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本基金投资银行存款应符合如下规定：</w:t>
      </w:r>
    </w:p>
    <w:p w14:paraId="7F8E4B5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0EE33D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D4849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14:paraId="792C1D6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1575B103" w14:textId="77777777" w:rsidR="001F654A" w:rsidRDefault="001F654A">
      <w:pPr>
        <w:pStyle w:val="20"/>
        <w:spacing w:before="0" w:after="0" w:line="520" w:lineRule="atLeast"/>
        <w:ind w:left="0" w:firstLineChars="200" w:firstLine="480"/>
      </w:pPr>
      <w: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将新名单发送给基金托管人。</w:t>
      </w:r>
    </w:p>
    <w:p w14:paraId="2C712BB9" w14:textId="5F1489F8" w:rsidR="00950499" w:rsidRDefault="005541ED">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0CA725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w:t>
      </w:r>
      <w:r>
        <w:rPr>
          <w:rFonts w:hAnsi="宋体" w:hint="eastAsia"/>
          <w:szCs w:val="24"/>
        </w:rPr>
        <w:lastRenderedPageBreak/>
        <w:t>核查。</w:t>
      </w:r>
    </w:p>
    <w:p w14:paraId="034F1E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D3F62E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53C1535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3.2.4基金托管人发现基金管理人的投资指令违反关法律法规规定或者违反基金合同约定的，应当拒绝执行，立即通知基金管理人。</w:t>
      </w:r>
    </w:p>
    <w:p w14:paraId="3AA810C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5C97C8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45EC2C6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107063F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2B851A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3.2.9基金托管人对资金来源、投资收益及投资安全不承担审核责任，特别是对于本基金所投标的的后续资金使用情况无审核责任，不保证托管财产投资不受损失，不保证最低收益。</w:t>
      </w:r>
    </w:p>
    <w:p w14:paraId="34203EDE" w14:textId="4B1ED4F4" w:rsidR="00950499" w:rsidRDefault="005541ED">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.2.10</w:t>
      </w:r>
      <w:r>
        <w:rPr>
          <w:rFonts w:hAnsi="宋体" w:hint="eastAsia"/>
          <w:szCs w:val="24"/>
        </w:rPr>
        <w:t>基金管理人应遵守中华人民共和国反洗钱法律法规，不参与涉嫌洗钱、恐怖融资、扩散融资等违法犯罪活动；主动配合基金托管人客户身份识别与尽职调</w:t>
      </w:r>
      <w:r>
        <w:rPr>
          <w:rFonts w:hAnsi="宋体" w:hint="eastAsia"/>
          <w:szCs w:val="24"/>
        </w:rPr>
        <w:lastRenderedPageBreak/>
        <w:t>查，提供真实、准确、完整客户资料，</w:t>
      </w:r>
      <w:r w:rsidR="005A056F">
        <w:rPr>
          <w:rFonts w:hAnsi="宋体" w:hint="eastAsia"/>
          <w:szCs w:val="24"/>
        </w:rPr>
        <w:t>在法律法规强制性要求的范围内</w:t>
      </w:r>
      <w:r>
        <w:rPr>
          <w:rFonts w:hAnsi="宋体" w:hint="eastAsia"/>
          <w:szCs w:val="24"/>
        </w:rPr>
        <w:t>遵守基金托管人反洗钱与反恐怖融资相关管理规定。对具备合理理由怀疑涉嫌洗钱、恐怖融资的客户，基金托管人将按照中国人民银行反洗钱监管规定采取必要管控措施。</w:t>
      </w:r>
    </w:p>
    <w:p w14:paraId="740AAC4C" w14:textId="77777777" w:rsidR="007C41F3" w:rsidRDefault="007C41F3">
      <w:pPr>
        <w:pStyle w:val="20"/>
        <w:spacing w:before="0" w:after="0" w:line="520" w:lineRule="atLeast"/>
        <w:ind w:left="0" w:firstLineChars="200" w:firstLine="480"/>
        <w:rPr>
          <w:rFonts w:hAnsi="宋体"/>
          <w:szCs w:val="24"/>
        </w:rPr>
      </w:pPr>
    </w:p>
    <w:p w14:paraId="54189906" w14:textId="77777777" w:rsidR="00950499" w:rsidRPr="007C41F3" w:rsidRDefault="005541ED" w:rsidP="007C41F3">
      <w:pPr>
        <w:pStyle w:val="1"/>
        <w:spacing w:before="240" w:line="520" w:lineRule="atLeast"/>
        <w:ind w:firstLineChars="200" w:firstLine="562"/>
        <w:rPr>
          <w:bCs/>
          <w:color w:val="auto"/>
          <w:sz w:val="28"/>
          <w:szCs w:val="24"/>
        </w:rPr>
      </w:pPr>
      <w:bookmarkStart w:id="17" w:name="_Toc296551340"/>
      <w:bookmarkStart w:id="18" w:name="_Toc89347492"/>
      <w:r w:rsidRPr="007C41F3">
        <w:rPr>
          <w:rFonts w:hint="eastAsia"/>
          <w:bCs/>
          <w:color w:val="auto"/>
          <w:sz w:val="28"/>
          <w:szCs w:val="24"/>
        </w:rPr>
        <w:t>第四条 基金管理人对基金托管人的业务核查</w:t>
      </w:r>
      <w:bookmarkEnd w:id="17"/>
      <w:bookmarkEnd w:id="18"/>
    </w:p>
    <w:p w14:paraId="4EB354D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0CBB2B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31952B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42A02C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15D00C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74E1804" w14:textId="77777777" w:rsidR="007C41F3" w:rsidRDefault="007C41F3">
      <w:pPr>
        <w:pStyle w:val="20"/>
        <w:spacing w:before="0" w:after="0" w:line="520" w:lineRule="atLeast"/>
        <w:ind w:left="0" w:firstLineChars="200" w:firstLine="480"/>
        <w:rPr>
          <w:rFonts w:hAnsi="宋体"/>
          <w:szCs w:val="24"/>
        </w:rPr>
      </w:pPr>
    </w:p>
    <w:p w14:paraId="696AD0D2" w14:textId="77777777" w:rsidR="00950499" w:rsidRPr="007C41F3" w:rsidRDefault="005541ED" w:rsidP="007C41F3">
      <w:pPr>
        <w:pStyle w:val="1"/>
        <w:spacing w:before="240" w:line="520" w:lineRule="atLeast"/>
        <w:ind w:firstLineChars="200" w:firstLine="562"/>
        <w:rPr>
          <w:bCs/>
          <w:color w:val="auto"/>
          <w:sz w:val="28"/>
          <w:szCs w:val="24"/>
        </w:rPr>
      </w:pPr>
      <w:bookmarkStart w:id="19" w:name="_Toc296551341"/>
      <w:bookmarkStart w:id="20" w:name="_Toc89347493"/>
      <w:r w:rsidRPr="007C41F3">
        <w:rPr>
          <w:rFonts w:hint="eastAsia"/>
          <w:bCs/>
          <w:color w:val="auto"/>
          <w:sz w:val="28"/>
          <w:szCs w:val="24"/>
        </w:rPr>
        <w:lastRenderedPageBreak/>
        <w:t>第五条 基金财产保管</w:t>
      </w:r>
      <w:bookmarkEnd w:id="19"/>
      <w:bookmarkEnd w:id="20"/>
    </w:p>
    <w:p w14:paraId="41D9E56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5.1基金财产保管的原则</w:t>
      </w:r>
    </w:p>
    <w:p w14:paraId="5F435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3592A8F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566937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1D7636E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5B24097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108AF44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3DC9A1B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5.2募集资金的验资</w:t>
      </w:r>
    </w:p>
    <w:p w14:paraId="7B4E5248" w14:textId="12DB678E" w:rsidR="00950499" w:rsidRDefault="005541ED">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5.2.1基金募集期间募集的资金应存于基金管理人在基金托管人的营业机构或在其他银行开立的</w:t>
      </w:r>
      <w:r w:rsidR="00832244">
        <w:rPr>
          <w:rFonts w:ascii="宋体" w:hAnsi="宋体" w:hint="eastAsia"/>
          <w:szCs w:val="24"/>
        </w:rPr>
        <w:t>“</w:t>
      </w:r>
      <w:r>
        <w:rPr>
          <w:rFonts w:ascii="宋体" w:hAnsi="宋体" w:hint="eastAsia"/>
          <w:szCs w:val="24"/>
        </w:rPr>
        <w:t>基金募集专户</w:t>
      </w:r>
      <w:r w:rsidR="00832244">
        <w:rPr>
          <w:rFonts w:ascii="宋体" w:hAnsi="宋体" w:hint="eastAsia"/>
          <w:szCs w:val="24"/>
        </w:rPr>
        <w:t>”</w:t>
      </w:r>
      <w:r>
        <w:rPr>
          <w:rFonts w:ascii="宋体" w:hAnsi="宋体" w:hint="eastAsia"/>
          <w:szCs w:val="24"/>
        </w:rPr>
        <w:t>，该账户由</w:t>
      </w:r>
      <w:r w:rsidR="00832244">
        <w:rPr>
          <w:rFonts w:ascii="宋体" w:hAnsi="宋体" w:hint="eastAsia"/>
          <w:szCs w:val="24"/>
        </w:rPr>
        <w:t>基金管理人</w:t>
      </w:r>
      <w:r>
        <w:rPr>
          <w:rFonts w:ascii="宋体" w:hAnsi="宋体" w:hint="eastAsia"/>
          <w:szCs w:val="24"/>
        </w:rPr>
        <w:t>开立并管理。</w:t>
      </w:r>
    </w:p>
    <w:p w14:paraId="06B77BB6" w14:textId="06206684" w:rsidR="00950499" w:rsidRDefault="005541ED">
      <w:pPr>
        <w:pStyle w:val="20"/>
        <w:spacing w:before="0" w:after="0" w:line="520" w:lineRule="atLeas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w:t>
      </w:r>
      <w:r w:rsidR="00D64954" w:rsidRPr="00D64954">
        <w:rPr>
          <w:rFonts w:hAnsi="宋体" w:hint="eastAsia"/>
          <w:szCs w:val="24"/>
        </w:rPr>
        <w:t>符合《中华人民共和国证券法》规定</w:t>
      </w:r>
      <w:r w:rsidR="005A056F">
        <w:rPr>
          <w:rFonts w:hAnsi="宋体" w:hint="eastAsia"/>
          <w:szCs w:val="24"/>
        </w:rPr>
        <w:t>的</w:t>
      </w:r>
      <w:r>
        <w:rPr>
          <w:rFonts w:hAnsi="宋体" w:hint="eastAsia"/>
          <w:szCs w:val="24"/>
        </w:rPr>
        <w:t>会计师事务所进行验资，出具验资报告，出具的验资报告应由参加验资的2名以上（含2名）中国注册会计师签字有效。</w:t>
      </w:r>
    </w:p>
    <w:p w14:paraId="4811A9C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68AB9E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14:paraId="1AF8C27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w:t>
      </w:r>
      <w:r>
        <w:rPr>
          <w:rFonts w:hAnsi="宋体" w:hint="eastAsia"/>
          <w:szCs w:val="24"/>
        </w:rPr>
        <w:lastRenderedPageBreak/>
        <w:t>基金管理人合法合规的指令办理资金收付。本基金的银行预留印鉴由基金托管人刻制、保管和使用。</w:t>
      </w:r>
    </w:p>
    <w:p w14:paraId="54494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1AA190B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4338D83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14:paraId="76CC018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p>
    <w:p w14:paraId="0B64B8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14:paraId="320C68C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211CAE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14:paraId="645F494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5.5债券托管账户的开立和管理</w:t>
      </w:r>
    </w:p>
    <w:p w14:paraId="368B0E6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0FB41E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5.5.2基金管理人和基金托管人应一起负责为基金对外签订全国银行间国债市场回购主协议，正本由基金管理人保存。</w:t>
      </w:r>
    </w:p>
    <w:p w14:paraId="0BF828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5.6其他账户的开设和管理</w:t>
      </w:r>
    </w:p>
    <w:p w14:paraId="4A46089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7BC4B7E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44CF65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636DC26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14:paraId="04C74F7F" w14:textId="1C34FAC8" w:rsidR="00950499" w:rsidRDefault="005541ED">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Pr>
          <w:rFonts w:hAnsi="宋体"/>
          <w:szCs w:val="24"/>
        </w:rPr>
        <w:t>20</w:t>
      </w:r>
      <w:r>
        <w:rPr>
          <w:rFonts w:hAnsi="宋体" w:hint="eastAsia"/>
          <w:szCs w:val="24"/>
        </w:rPr>
        <w:t>年以上，</w:t>
      </w:r>
      <w:r>
        <w:rPr>
          <w:rFonts w:hAnsi="宋体"/>
          <w:szCs w:val="24"/>
        </w:rPr>
        <w:t>法律法规另有规定</w:t>
      </w:r>
      <w:r>
        <w:rPr>
          <w:rFonts w:hAnsi="宋体" w:hint="eastAsia"/>
          <w:szCs w:val="24"/>
        </w:rPr>
        <w:t>的</w:t>
      </w:r>
      <w:r>
        <w:rPr>
          <w:rFonts w:hAnsi="宋体"/>
          <w:szCs w:val="24"/>
        </w:rPr>
        <w:t>从其规定</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4C800862" w14:textId="77777777" w:rsidR="001D7117" w:rsidRDefault="001D7117">
      <w:pPr>
        <w:pStyle w:val="20"/>
        <w:spacing w:before="0" w:after="0" w:line="520" w:lineRule="atLeast"/>
        <w:ind w:left="0" w:firstLineChars="200" w:firstLine="480"/>
        <w:rPr>
          <w:rFonts w:hAnsi="宋体"/>
          <w:szCs w:val="24"/>
        </w:rPr>
      </w:pPr>
    </w:p>
    <w:p w14:paraId="6D417474" w14:textId="77777777" w:rsidR="00950499" w:rsidRPr="001D7117" w:rsidRDefault="005541ED" w:rsidP="001D7117">
      <w:pPr>
        <w:pStyle w:val="1"/>
        <w:spacing w:before="240" w:line="520" w:lineRule="atLeast"/>
        <w:ind w:firstLineChars="200" w:firstLine="562"/>
        <w:rPr>
          <w:bCs/>
          <w:color w:val="auto"/>
          <w:sz w:val="28"/>
          <w:szCs w:val="24"/>
        </w:rPr>
      </w:pPr>
      <w:bookmarkStart w:id="21" w:name="_Toc296551342"/>
      <w:bookmarkStart w:id="22" w:name="_Toc89347494"/>
      <w:r w:rsidRPr="001D7117">
        <w:rPr>
          <w:rFonts w:hint="eastAsia"/>
          <w:bCs/>
          <w:color w:val="auto"/>
          <w:sz w:val="28"/>
          <w:szCs w:val="24"/>
        </w:rPr>
        <w:t>第六条 指令的发送、确认和执行</w:t>
      </w:r>
      <w:bookmarkEnd w:id="21"/>
      <w:bookmarkEnd w:id="22"/>
    </w:p>
    <w:p w14:paraId="031D84A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1E75929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w:t>
      </w:r>
      <w:r>
        <w:rPr>
          <w:rFonts w:hAnsi="宋体" w:hint="eastAsia"/>
          <w:szCs w:val="24"/>
        </w:rPr>
        <w:lastRenderedPageBreak/>
        <w:t>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14:paraId="1F867C7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05627DA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6.2指令的内容</w:t>
      </w:r>
    </w:p>
    <w:p w14:paraId="2E7B835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536AEE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483B9189" w14:textId="7593C341" w:rsidR="00950499" w:rsidRDefault="005541ED">
      <w:pPr>
        <w:pStyle w:val="20"/>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w:t>
      </w:r>
      <w:r w:rsidR="00832244">
        <w:rPr>
          <w:rFonts w:hAnsi="宋体" w:hint="eastAsia"/>
          <w:szCs w:val="24"/>
        </w:rPr>
        <w:t>2</w:t>
      </w:r>
      <w:r>
        <w:rPr>
          <w:rFonts w:hAnsi="宋体" w:hint="eastAsia"/>
          <w:szCs w:val="24"/>
        </w:rPr>
        <w:t>小时</w:t>
      </w:r>
      <w:r>
        <w:rPr>
          <w:rFonts w:hAnsi="宋体"/>
          <w:szCs w:val="24"/>
        </w:rPr>
        <w:t>，作为</w:t>
      </w:r>
      <w:r>
        <w:rPr>
          <w:rFonts w:hAnsi="宋体" w:hint="eastAsia"/>
          <w:szCs w:val="24"/>
        </w:rPr>
        <w:t>执行指令所必需的时间。由基金管理人原因造成的指令传输不及时、未能留出足够划款所需时间，基金托管人不承担资金未能及时到账所造成的损失。</w:t>
      </w:r>
    </w:p>
    <w:p w14:paraId="304B17AD" w14:textId="40B680BC" w:rsidR="00950499" w:rsidRDefault="005541ED">
      <w:pPr>
        <w:pStyle w:val="20"/>
        <w:spacing w:before="0" w:after="0" w:line="520" w:lineRule="atLeast"/>
        <w:ind w:left="0" w:firstLineChars="200" w:firstLine="480"/>
        <w:rPr>
          <w:rFonts w:hAnsi="宋体"/>
          <w:szCs w:val="24"/>
        </w:rPr>
      </w:pPr>
      <w:r>
        <w:rPr>
          <w:rFonts w:hAnsi="宋体" w:hint="eastAsia"/>
          <w:szCs w:val="24"/>
        </w:rPr>
        <w:t>6.3.2</w:t>
      </w:r>
      <w:r w:rsidRPr="00887CEE">
        <w:rPr>
          <w:rFonts w:hAnsi="宋体" w:hint="eastAsia"/>
          <w:b/>
          <w:bCs/>
          <w:szCs w:val="24"/>
        </w:rPr>
        <w:t>基金托管人根据本协议相关约定仅履行表面一致形式审核职责，对指令</w:t>
      </w:r>
      <w:r w:rsidRPr="00887CEE">
        <w:rPr>
          <w:rFonts w:hAnsi="宋体" w:hint="eastAsia"/>
          <w:b/>
          <w:bCs/>
          <w:szCs w:val="24"/>
        </w:rPr>
        <w:lastRenderedPageBreak/>
        <w:t>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方带来的损失，但基金托管人未按协议约定尽形式审核义务执行指令而造成损失的情形除外。</w:t>
      </w:r>
    </w:p>
    <w:p w14:paraId="4BD818B2" w14:textId="18CEBDA4"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3C383E2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54B44D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2401CBB5" w14:textId="4E4E02EF"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6</w:t>
      </w:r>
      <w:r>
        <w:rPr>
          <w:rFonts w:hAnsi="宋体" w:hint="eastAsia"/>
          <w:szCs w:val="24"/>
        </w:rPr>
        <w:t>基金管理人应将</w:t>
      </w:r>
      <w:r w:rsidR="00331EC1" w:rsidRPr="00331EC1">
        <w:rPr>
          <w:rFonts w:hAnsi="宋体" w:hint="eastAsia"/>
          <w:szCs w:val="24"/>
        </w:rPr>
        <w:t>同业市场国债</w:t>
      </w:r>
      <w:r>
        <w:rPr>
          <w:rFonts w:hAnsi="宋体" w:hint="eastAsia"/>
          <w:szCs w:val="24"/>
        </w:rPr>
        <w:t>交易通知单加盖预留印鉴后传真给基金托管人。</w:t>
      </w:r>
    </w:p>
    <w:p w14:paraId="73F0AB1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6.4基金管理人发送错误指令的情形和处理程序</w:t>
      </w:r>
    </w:p>
    <w:p w14:paraId="72E108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3E03400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1DBCF1E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74987005" w14:textId="2813435F"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170E78D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213F724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14:paraId="1A10E0C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6.7更换被授权人的程序</w:t>
      </w:r>
    </w:p>
    <w:p w14:paraId="148BB58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06760F45" w14:textId="77777777" w:rsidR="001D7117" w:rsidRDefault="001D7117">
      <w:pPr>
        <w:pStyle w:val="20"/>
        <w:spacing w:before="0" w:after="0" w:line="520" w:lineRule="atLeast"/>
        <w:ind w:left="0" w:firstLineChars="200" w:firstLine="480"/>
        <w:rPr>
          <w:rFonts w:hAnsi="宋体"/>
          <w:szCs w:val="24"/>
        </w:rPr>
      </w:pPr>
    </w:p>
    <w:p w14:paraId="4EBF5B86" w14:textId="77777777" w:rsidR="00950499" w:rsidRPr="001D7117" w:rsidRDefault="005541ED" w:rsidP="001D7117">
      <w:pPr>
        <w:pStyle w:val="1"/>
        <w:spacing w:before="240" w:line="520" w:lineRule="atLeast"/>
        <w:ind w:firstLineChars="200" w:firstLine="562"/>
        <w:rPr>
          <w:bCs/>
          <w:color w:val="auto"/>
          <w:sz w:val="28"/>
          <w:szCs w:val="24"/>
        </w:rPr>
      </w:pPr>
      <w:bookmarkStart w:id="23" w:name="_Toc89347495"/>
      <w:r w:rsidRPr="001D7117">
        <w:rPr>
          <w:rFonts w:hint="eastAsia"/>
          <w:bCs/>
          <w:color w:val="auto"/>
          <w:sz w:val="28"/>
          <w:szCs w:val="24"/>
        </w:rPr>
        <w:lastRenderedPageBreak/>
        <w:t>第七条 交易及清算交收安排</w:t>
      </w:r>
      <w:bookmarkEnd w:id="23"/>
      <w:r w:rsidRPr="001D7117">
        <w:rPr>
          <w:rFonts w:hint="eastAsia"/>
          <w:bCs/>
          <w:color w:val="auto"/>
          <w:sz w:val="28"/>
          <w:szCs w:val="24"/>
        </w:rPr>
        <w:t xml:space="preserve"> </w:t>
      </w:r>
    </w:p>
    <w:p w14:paraId="1E2703F7" w14:textId="77777777" w:rsidR="00950499" w:rsidRDefault="005541ED">
      <w:pPr>
        <w:pStyle w:val="20"/>
        <w:spacing w:before="0" w:after="0" w:line="520" w:lineRule="atLeast"/>
        <w:rPr>
          <w:rFonts w:hAnsi="宋体"/>
          <w:szCs w:val="24"/>
        </w:rPr>
      </w:pPr>
      <w:r>
        <w:rPr>
          <w:rFonts w:hAnsi="宋体" w:hint="eastAsia"/>
          <w:szCs w:val="24"/>
        </w:rPr>
        <w:t>7.1选择代理证券买卖的证券经营机构</w:t>
      </w:r>
    </w:p>
    <w:p w14:paraId="59CFDDDD" w14:textId="77777777" w:rsidR="00950499" w:rsidRDefault="005541ED">
      <w:pPr>
        <w:pStyle w:val="20"/>
        <w:spacing w:before="0" w:after="0" w:line="520" w:lineRule="atLeast"/>
        <w:ind w:left="0"/>
        <w:rPr>
          <w:rFonts w:hAnsi="宋体"/>
          <w:szCs w:val="24"/>
        </w:rPr>
      </w:pPr>
      <w:r>
        <w:rPr>
          <w:rFonts w:hAnsi="宋体" w:hint="eastAsia"/>
          <w:szCs w:val="24"/>
        </w:rPr>
        <w:t xml:space="preserve">    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167F5DE6" w14:textId="77777777" w:rsidR="00950499" w:rsidRDefault="005541ED">
      <w:pPr>
        <w:pStyle w:val="20"/>
        <w:spacing w:before="0" w:after="0" w:line="520" w:lineRule="atLeast"/>
        <w:ind w:left="0"/>
        <w:rPr>
          <w:rFonts w:hAnsi="宋体"/>
          <w:szCs w:val="24"/>
        </w:rPr>
      </w:pPr>
      <w:r>
        <w:rPr>
          <w:rFonts w:hAnsi="宋体" w:hint="eastAsia"/>
          <w:szCs w:val="24"/>
        </w:rPr>
        <w:t xml:space="preserve">    7.1.2基金管理人应及时将基金专用交易单元号、佣金费率等基本信息以及变更情况以书面形式通知基金托管人。</w:t>
      </w:r>
    </w:p>
    <w:p w14:paraId="2F4208A3" w14:textId="77777777" w:rsidR="00950499" w:rsidRDefault="005541ED">
      <w:pPr>
        <w:pStyle w:val="20"/>
        <w:spacing w:before="0" w:after="0" w:line="520" w:lineRule="atLeast"/>
        <w:rPr>
          <w:rFonts w:hAnsi="宋体"/>
          <w:szCs w:val="24"/>
        </w:rPr>
      </w:pPr>
      <w:r>
        <w:rPr>
          <w:rFonts w:hAnsi="宋体" w:hint="eastAsia"/>
          <w:szCs w:val="24"/>
        </w:rPr>
        <w:t>7.2清算与交割</w:t>
      </w:r>
    </w:p>
    <w:p w14:paraId="13522504" w14:textId="77777777" w:rsidR="00950499" w:rsidRDefault="005541ED">
      <w:pPr>
        <w:pStyle w:val="20"/>
        <w:spacing w:before="0" w:after="0" w:line="520" w:lineRule="atLeast"/>
        <w:rPr>
          <w:rFonts w:hAnsi="宋体"/>
          <w:szCs w:val="24"/>
        </w:rPr>
      </w:pPr>
      <w:r>
        <w:rPr>
          <w:rFonts w:hAnsi="宋体" w:hint="eastAsia"/>
          <w:szCs w:val="24"/>
        </w:rPr>
        <w:t>7.2.1基金投资证券后的清算交收安排</w:t>
      </w:r>
    </w:p>
    <w:p w14:paraId="5162CF16"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56AF6784" w14:textId="588CDBFE" w:rsidR="00950499" w:rsidRDefault="005541ED">
      <w:pPr>
        <w:pStyle w:val="20"/>
        <w:spacing w:before="0" w:after="0" w:line="520" w:lineRule="atLeast"/>
        <w:ind w:left="0"/>
        <w:rPr>
          <w:rFonts w:hAnsi="宋体"/>
          <w:szCs w:val="24"/>
        </w:rPr>
      </w:pPr>
      <w:r>
        <w:rPr>
          <w:rFonts w:hAnsi="宋体" w:hint="eastAsia"/>
          <w:szCs w:val="24"/>
        </w:rPr>
        <w:t xml:space="preserve">    对基金管理人的资金划拨指令，基金托管人在复核无误后应在规定期限内执行，不得无故延误。</w:t>
      </w:r>
    </w:p>
    <w:p w14:paraId="22231BB4" w14:textId="77777777" w:rsidR="00950499" w:rsidRDefault="005541ED">
      <w:pPr>
        <w:pStyle w:val="20"/>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14:paraId="37EA9FAF" w14:textId="77777777" w:rsidR="00950499" w:rsidRDefault="005541ED">
      <w:pPr>
        <w:pStyle w:val="20"/>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14:paraId="3EFCC781" w14:textId="1EBF714A" w:rsidR="00950499" w:rsidRDefault="005541ED">
      <w:pPr>
        <w:pStyle w:val="20"/>
        <w:spacing w:before="0" w:after="0" w:line="520" w:lineRule="atLeast"/>
        <w:ind w:left="0" w:firstLine="480"/>
        <w:rPr>
          <w:rFonts w:hAnsi="宋体"/>
          <w:szCs w:val="24"/>
        </w:rPr>
      </w:pPr>
      <w:r>
        <w:rPr>
          <w:rFonts w:hAnsi="宋体" w:hint="eastAsia"/>
          <w:szCs w:val="24"/>
        </w:rPr>
        <w:t>交易及清算交收安排中</w:t>
      </w:r>
      <w:r w:rsidR="00040DD5">
        <w:rPr>
          <w:rFonts w:hAnsi="宋体" w:hint="eastAsia"/>
          <w:szCs w:val="24"/>
        </w:rPr>
        <w:t>基金</w:t>
      </w:r>
      <w:r>
        <w:rPr>
          <w:rFonts w:hAnsi="宋体" w:hint="eastAsia"/>
          <w:szCs w:val="24"/>
        </w:rPr>
        <w:t>管理人应为</w:t>
      </w:r>
      <w:r w:rsidR="00040DD5">
        <w:rPr>
          <w:rFonts w:hAnsi="宋体" w:hint="eastAsia"/>
          <w:szCs w:val="24"/>
        </w:rPr>
        <w:t>基金</w:t>
      </w:r>
      <w:r>
        <w:rPr>
          <w:rFonts w:hAnsi="宋体" w:hint="eastAsia"/>
          <w:szCs w:val="24"/>
        </w:rPr>
        <w:t>托管人预留2个小时的指令处理时间，当日15:00之后收到的指令，</w:t>
      </w:r>
      <w:r w:rsidR="00040DD5">
        <w:rPr>
          <w:rFonts w:hAnsi="宋体" w:hint="eastAsia"/>
          <w:szCs w:val="24"/>
        </w:rPr>
        <w:t>基金</w:t>
      </w:r>
      <w:r>
        <w:rPr>
          <w:rFonts w:hAnsi="宋体" w:hint="eastAsia"/>
          <w:szCs w:val="24"/>
        </w:rPr>
        <w:t>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027E6BEB" w14:textId="77777777" w:rsidR="00950499" w:rsidRDefault="005541ED">
      <w:pPr>
        <w:pStyle w:val="20"/>
        <w:spacing w:before="0" w:after="0" w:line="520" w:lineRule="atLeast"/>
        <w:rPr>
          <w:rFonts w:hAnsi="宋体"/>
          <w:szCs w:val="24"/>
        </w:rPr>
      </w:pPr>
      <w:r>
        <w:rPr>
          <w:rFonts w:hAnsi="宋体" w:hint="eastAsia"/>
          <w:szCs w:val="24"/>
        </w:rPr>
        <w:lastRenderedPageBreak/>
        <w:t>7.2.2基金出现超买或超卖的责任认定及处理程序</w:t>
      </w:r>
    </w:p>
    <w:p w14:paraId="46FED7DC" w14:textId="77777777" w:rsidR="00950499" w:rsidRDefault="005541ED">
      <w:pPr>
        <w:pStyle w:val="20"/>
        <w:spacing w:before="0" w:after="0" w:line="520" w:lineRule="atLeas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39ABE353" w14:textId="77777777" w:rsidR="00950499" w:rsidRDefault="005541ED">
      <w:pPr>
        <w:pStyle w:val="20"/>
        <w:spacing w:before="0" w:after="0" w:line="520" w:lineRule="atLeast"/>
        <w:rPr>
          <w:rFonts w:hAnsi="宋体"/>
          <w:szCs w:val="24"/>
        </w:rPr>
      </w:pPr>
      <w:r>
        <w:rPr>
          <w:rFonts w:hAnsi="宋体" w:hint="eastAsia"/>
          <w:szCs w:val="24"/>
        </w:rPr>
        <w:t>7.2.3基金无法按时支付证券清算款的责任认定及处理程序</w:t>
      </w:r>
    </w:p>
    <w:p w14:paraId="123CADD0" w14:textId="18234A9F" w:rsidR="00950499" w:rsidRDefault="005541ED">
      <w:pPr>
        <w:pStyle w:val="20"/>
        <w:spacing w:before="0" w:after="0" w:line="520" w:lineRule="atLeast"/>
        <w:ind w:left="0"/>
        <w:rPr>
          <w:rFonts w:hAnsi="宋体"/>
          <w:szCs w:val="24"/>
        </w:rPr>
      </w:pPr>
      <w:r>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w:t>
      </w:r>
      <w:r w:rsidR="005A056F">
        <w:rPr>
          <w:rFonts w:hAnsi="宋体" w:hint="eastAsia"/>
          <w:szCs w:val="24"/>
        </w:rPr>
        <w:t>，并及时通知基金管理人</w:t>
      </w:r>
      <w:r>
        <w:rPr>
          <w:rFonts w:hAnsi="宋体" w:hint="eastAsia"/>
          <w:szCs w:val="24"/>
        </w:rPr>
        <w:t>。基金管理人在发送划款指令时应充分考虑基金托管人的划款处理所需的合理时间。如由于基金管理人的原因导致无法按时支付证券清算款，由此给基金造成的损失由基金管理人承担。</w:t>
      </w:r>
    </w:p>
    <w:p w14:paraId="3CE4C30E" w14:textId="77777777" w:rsidR="00950499" w:rsidRDefault="005541ED">
      <w:pPr>
        <w:pStyle w:val="20"/>
        <w:spacing w:before="0" w:after="0" w:line="520" w:lineRule="atLeast"/>
        <w:ind w:left="0" w:firstLine="480"/>
        <w:rPr>
          <w:rFonts w:hAnsi="宋体"/>
          <w:szCs w:val="24"/>
        </w:rPr>
      </w:pPr>
      <w:r>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2F1BB64C" w14:textId="77777777" w:rsidR="00950499" w:rsidRDefault="005541ED">
      <w:pPr>
        <w:pStyle w:val="20"/>
        <w:spacing w:line="520" w:lineRule="atLeast"/>
        <w:ind w:left="0" w:firstLineChars="200" w:firstLine="480"/>
        <w:rPr>
          <w:rFonts w:hAnsi="宋体"/>
          <w:szCs w:val="24"/>
        </w:rPr>
      </w:pPr>
      <w:r>
        <w:rPr>
          <w:rFonts w:hAnsi="宋体" w:hint="eastAsia"/>
          <w:szCs w:val="24"/>
        </w:rPr>
        <w:t>7.2.4场外交易资金结算</w:t>
      </w:r>
    </w:p>
    <w:p w14:paraId="552D3CA7" w14:textId="21D37A2B" w:rsidR="00950499" w:rsidRDefault="005541ED">
      <w:pPr>
        <w:pStyle w:val="20"/>
        <w:spacing w:before="0" w:after="0" w:line="520" w:lineRule="atLeast"/>
        <w:ind w:left="0" w:firstLine="480"/>
        <w:rPr>
          <w:rFonts w:hAnsi="宋体"/>
          <w:szCs w:val="24"/>
        </w:rPr>
      </w:pPr>
      <w:r>
        <w:rPr>
          <w:rFonts w:hAnsi="宋体" w:hint="eastAsia"/>
          <w:szCs w:val="24"/>
        </w:rPr>
        <w:t>场外资金对外投资划款由基金托管人凭基金管理人符合本托管协议约定的有效资金划拨指令和相关投资合同（如有）进行资金划拨；场外投资本金及收益的划回，由</w:t>
      </w:r>
      <w:r w:rsidR="00040DD5">
        <w:rPr>
          <w:rFonts w:hAnsi="宋体" w:hint="eastAsia"/>
          <w:szCs w:val="24"/>
        </w:rPr>
        <w:t>基金</w:t>
      </w:r>
      <w:r>
        <w:rPr>
          <w:rFonts w:hAnsi="宋体" w:hint="eastAsia"/>
          <w:szCs w:val="24"/>
        </w:rPr>
        <w:t>管理人负责协调相关资金划拨回</w:t>
      </w:r>
      <w:r w:rsidR="005412BE">
        <w:rPr>
          <w:rFonts w:hAnsi="宋体" w:hint="eastAsia"/>
          <w:szCs w:val="24"/>
        </w:rPr>
        <w:t>本基金</w:t>
      </w:r>
      <w:r>
        <w:rPr>
          <w:rFonts w:hAnsi="宋体" w:hint="eastAsia"/>
          <w:szCs w:val="24"/>
        </w:rPr>
        <w:t>托管户事宜。</w:t>
      </w:r>
    </w:p>
    <w:p w14:paraId="437CB19A" w14:textId="77777777" w:rsidR="00950499" w:rsidRDefault="005541ED">
      <w:pPr>
        <w:pStyle w:val="20"/>
        <w:spacing w:before="0" w:after="0" w:line="520" w:lineRule="atLeast"/>
        <w:rPr>
          <w:rFonts w:hAnsi="宋体"/>
          <w:szCs w:val="24"/>
        </w:rPr>
      </w:pPr>
      <w:r>
        <w:rPr>
          <w:rFonts w:hAnsi="宋体" w:hint="eastAsia"/>
          <w:szCs w:val="24"/>
        </w:rPr>
        <w:t>7.3资金、证券账目及交易记录的核对</w:t>
      </w:r>
    </w:p>
    <w:p w14:paraId="21B6401B" w14:textId="49029A50" w:rsidR="00950499" w:rsidRDefault="005541ED">
      <w:pPr>
        <w:pStyle w:val="20"/>
        <w:spacing w:before="0" w:after="0" w:line="520" w:lineRule="atLeast"/>
        <w:ind w:left="0"/>
        <w:rPr>
          <w:rFonts w:hAnsi="宋体"/>
          <w:szCs w:val="24"/>
        </w:rPr>
      </w:pPr>
      <w:r>
        <w:rPr>
          <w:rFonts w:hAnsi="宋体" w:hint="eastAsia"/>
          <w:szCs w:val="24"/>
        </w:rPr>
        <w:t xml:space="preserve">    7.3.1基金管理人与基金托管人按日进行交易记录的核对。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67C61982" w14:textId="77777777" w:rsidR="00950499" w:rsidRDefault="005541ED">
      <w:pPr>
        <w:pStyle w:val="20"/>
        <w:spacing w:before="0" w:after="0" w:line="520" w:lineRule="atLeast"/>
        <w:ind w:left="0"/>
        <w:rPr>
          <w:rFonts w:hAnsi="宋体"/>
          <w:szCs w:val="24"/>
        </w:rPr>
      </w:pPr>
      <w:r>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35CD77EE" w14:textId="77777777" w:rsidR="00950499" w:rsidRDefault="005541ED">
      <w:pPr>
        <w:pStyle w:val="20"/>
        <w:spacing w:before="0" w:after="0" w:line="520" w:lineRule="atLeast"/>
        <w:ind w:left="0"/>
        <w:rPr>
          <w:rFonts w:hAnsi="宋体"/>
          <w:szCs w:val="24"/>
        </w:rPr>
      </w:pPr>
      <w:r>
        <w:rPr>
          <w:rFonts w:hAnsi="宋体" w:hint="eastAsia"/>
          <w:szCs w:val="24"/>
        </w:rPr>
        <w:t xml:space="preserve">    7.4申购、赎回、转换开放式基金的资金清算、数据传递及基金管理人、基金托管人的责任</w:t>
      </w:r>
    </w:p>
    <w:p w14:paraId="267EA7ED" w14:textId="77777777" w:rsidR="00950499" w:rsidRDefault="005541ED">
      <w:pPr>
        <w:pStyle w:val="20"/>
        <w:spacing w:before="0" w:after="0" w:line="520" w:lineRule="atLeast"/>
        <w:ind w:left="0"/>
        <w:rPr>
          <w:rFonts w:hAnsi="宋体"/>
          <w:szCs w:val="24"/>
        </w:rPr>
      </w:pPr>
      <w:r>
        <w:rPr>
          <w:rFonts w:hAnsi="宋体" w:hint="eastAsia"/>
          <w:szCs w:val="24"/>
        </w:rPr>
        <w:lastRenderedPageBreak/>
        <w:t xml:space="preserve">    7.4.1基金管理人和基金托管人在基金的申购赎回、转换中的责任</w:t>
      </w:r>
    </w:p>
    <w:p w14:paraId="63FCE6FE" w14:textId="77777777" w:rsidR="00950499" w:rsidRDefault="005541ED">
      <w:pPr>
        <w:pStyle w:val="20"/>
        <w:spacing w:before="0" w:after="0" w:line="520" w:lineRule="atLeast"/>
        <w:ind w:left="0"/>
        <w:rPr>
          <w:rFonts w:hAnsi="宋体"/>
          <w:szCs w:val="24"/>
        </w:rPr>
      </w:pPr>
      <w:r>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78368B71" w14:textId="77777777" w:rsidR="00950499" w:rsidRDefault="005541ED">
      <w:pPr>
        <w:pStyle w:val="20"/>
        <w:spacing w:before="0" w:after="0" w:line="520" w:lineRule="atLeast"/>
        <w:rPr>
          <w:rFonts w:hAnsi="宋体"/>
          <w:szCs w:val="24"/>
        </w:rPr>
      </w:pPr>
      <w:r>
        <w:rPr>
          <w:rFonts w:hAnsi="宋体" w:hint="eastAsia"/>
          <w:szCs w:val="24"/>
        </w:rPr>
        <w:t>7.4.2基金的数据传递</w:t>
      </w:r>
    </w:p>
    <w:p w14:paraId="5F9060D7"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40DFFC6F" w14:textId="77777777" w:rsidR="00950499" w:rsidRDefault="005541ED">
      <w:pPr>
        <w:pStyle w:val="20"/>
        <w:spacing w:before="0" w:after="0" w:line="520" w:lineRule="atLeast"/>
        <w:ind w:left="0"/>
        <w:rPr>
          <w:rFonts w:hAnsi="宋体"/>
          <w:szCs w:val="24"/>
        </w:rPr>
      </w:pPr>
      <w:r>
        <w:rPr>
          <w:rFonts w:hAnsi="宋体" w:hint="eastAsia"/>
          <w:szCs w:val="24"/>
        </w:rPr>
        <w:t xml:space="preserve">    登记机构应通过与基金管理人建立的系统发送有关数据，如因各种原因，该系统无法正常发送，双方可协商解决处理方式。</w:t>
      </w:r>
    </w:p>
    <w:p w14:paraId="6BE4107A" w14:textId="77777777" w:rsidR="00950499" w:rsidRDefault="005541ED">
      <w:pPr>
        <w:pStyle w:val="20"/>
        <w:spacing w:before="0" w:after="0" w:line="520" w:lineRule="atLeast"/>
        <w:rPr>
          <w:rFonts w:hAnsi="宋体"/>
          <w:szCs w:val="24"/>
        </w:rPr>
      </w:pPr>
      <w:r>
        <w:rPr>
          <w:rFonts w:hAnsi="宋体" w:hint="eastAsia"/>
          <w:szCs w:val="24"/>
        </w:rPr>
        <w:t>7.4.3基金的资金清算</w:t>
      </w:r>
    </w:p>
    <w:p w14:paraId="27591694" w14:textId="77777777" w:rsidR="00950499" w:rsidRDefault="005541ED">
      <w:pPr>
        <w:pStyle w:val="20"/>
        <w:spacing w:before="0" w:after="0" w:line="520" w:lineRule="atLeast"/>
        <w:ind w:left="0"/>
        <w:rPr>
          <w:rFonts w:hAnsi="宋体"/>
          <w:szCs w:val="24"/>
        </w:rPr>
      </w:pPr>
      <w:r>
        <w:rPr>
          <w:rFonts w:hAnsi="宋体" w:hint="eastAsia"/>
          <w:szCs w:val="24"/>
        </w:rPr>
        <w:t xml:space="preserve">    基金托管专户与“基金清算账户”间的资金结算遵循“全额清算、净额交收”的原则，每日按照托管专户应收资金与应付资金的差额来确定托管专户净应收额或净应付额，以此确定资金交收额。</w:t>
      </w:r>
    </w:p>
    <w:p w14:paraId="3C118F08" w14:textId="77777777" w:rsidR="0063216B" w:rsidRDefault="0063216B" w:rsidP="0063216B">
      <w:pPr>
        <w:pStyle w:val="20"/>
        <w:spacing w:before="0" w:after="0" w:line="520" w:lineRule="atLeast"/>
        <w:ind w:left="0" w:firstLine="480"/>
        <w:rPr>
          <w:rFonts w:hAnsi="宋体"/>
          <w:szCs w:val="24"/>
        </w:rPr>
      </w:pPr>
      <w:r>
        <w:rPr>
          <w:rFonts w:hAnsi="宋体" w:hint="eastAsia"/>
          <w:szCs w:val="24"/>
        </w:rPr>
        <w:t>具体资金清算日期规则遵循本基金注册登记机构结转业务规则。</w:t>
      </w:r>
    </w:p>
    <w:p w14:paraId="1FC3E1CB" w14:textId="3B93CB3B" w:rsidR="00950499" w:rsidRDefault="00950499">
      <w:pPr>
        <w:pStyle w:val="20"/>
        <w:spacing w:before="0" w:after="0" w:line="520" w:lineRule="atLeast"/>
        <w:ind w:left="0" w:firstLineChars="200" w:firstLine="480"/>
        <w:rPr>
          <w:rFonts w:hAnsi="宋体"/>
          <w:szCs w:val="24"/>
        </w:rPr>
      </w:pPr>
    </w:p>
    <w:p w14:paraId="38B9DACD" w14:textId="77777777" w:rsidR="00950499" w:rsidRPr="001D7117" w:rsidRDefault="005541ED" w:rsidP="001D7117">
      <w:pPr>
        <w:pStyle w:val="1"/>
        <w:spacing w:before="240" w:line="520" w:lineRule="atLeast"/>
        <w:ind w:firstLineChars="200" w:firstLine="562"/>
        <w:rPr>
          <w:bCs/>
          <w:color w:val="auto"/>
          <w:sz w:val="28"/>
          <w:szCs w:val="24"/>
        </w:rPr>
      </w:pPr>
      <w:bookmarkStart w:id="24" w:name="_Toc296551344"/>
      <w:bookmarkStart w:id="25" w:name="_Toc89347496"/>
      <w:r w:rsidRPr="001D7117">
        <w:rPr>
          <w:rFonts w:hint="eastAsia"/>
          <w:bCs/>
          <w:color w:val="auto"/>
          <w:sz w:val="28"/>
          <w:szCs w:val="24"/>
        </w:rPr>
        <w:t>第八条 基金净值计算和会计核算</w:t>
      </w:r>
      <w:bookmarkEnd w:id="24"/>
      <w:bookmarkEnd w:id="25"/>
    </w:p>
    <w:p w14:paraId="4D0BAAD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8.1基金净值的计算、复核的时间和程序</w:t>
      </w:r>
    </w:p>
    <w:p w14:paraId="53A5AEB4" w14:textId="31FC9A6F" w:rsidR="00950499" w:rsidRDefault="005541ED">
      <w:pPr>
        <w:pStyle w:val="20"/>
        <w:spacing w:before="0" w:after="0" w:line="520" w:lineRule="atLeast"/>
        <w:ind w:left="0" w:firstLineChars="200" w:firstLine="480"/>
        <w:rPr>
          <w:rFonts w:hAnsi="宋体"/>
          <w:szCs w:val="24"/>
        </w:rPr>
      </w:pPr>
      <w:r>
        <w:rPr>
          <w:rFonts w:hAnsi="宋体" w:hint="eastAsia"/>
          <w:szCs w:val="24"/>
        </w:rPr>
        <w:t>8.1.1基金</w:t>
      </w:r>
      <w:r>
        <w:rPr>
          <w:rFonts w:hAnsi="宋体"/>
          <w:szCs w:val="24"/>
        </w:rPr>
        <w:t>净值包括基金资产净值</w:t>
      </w:r>
      <w:r>
        <w:rPr>
          <w:rFonts w:hAnsi="宋体" w:hint="eastAsia"/>
          <w:szCs w:val="24"/>
        </w:rPr>
        <w:t>、基金</w:t>
      </w:r>
      <w:r>
        <w:rPr>
          <w:rFonts w:hAnsi="宋体"/>
          <w:szCs w:val="24"/>
        </w:rPr>
        <w:t>份额净值、基金</w:t>
      </w:r>
      <w:r>
        <w:rPr>
          <w:rFonts w:hAnsi="宋体" w:hint="eastAsia"/>
          <w:szCs w:val="24"/>
        </w:rPr>
        <w:t>份额</w:t>
      </w:r>
      <w:r>
        <w:rPr>
          <w:rFonts w:hAnsi="宋体"/>
          <w:szCs w:val="24"/>
        </w:rPr>
        <w:t>累计净值。</w:t>
      </w:r>
      <w:r>
        <w:rPr>
          <w:rFonts w:hAnsi="宋体" w:hint="eastAsia"/>
          <w:szCs w:val="24"/>
        </w:rPr>
        <w:t>基金资产净值是指基金资产总值减去负债后的净资产值。基金份额净值是指计算日基金资产净值除以该计算日基金总份额后的数值。基金</w:t>
      </w:r>
      <w:r>
        <w:rPr>
          <w:rFonts w:hAnsi="宋体"/>
          <w:szCs w:val="24"/>
        </w:rPr>
        <w:t>份额</w:t>
      </w:r>
      <w:r>
        <w:rPr>
          <w:rFonts w:hAnsi="宋体" w:hint="eastAsia"/>
          <w:szCs w:val="24"/>
        </w:rPr>
        <w:t>累计净值是指基金份额净值与基金历来分红累计金额之和。基金净值的计算保留到小数点后4位，小数点后第5位四舍五入，由此产生的误差计入基金财产。</w:t>
      </w:r>
      <w:r>
        <w:rPr>
          <w:rFonts w:hAnsi="宋体"/>
          <w:szCs w:val="24"/>
        </w:rPr>
        <w:t>基金管理人可以设立大额赎回情形下的净值精度应急调整机制。国家另有规定</w:t>
      </w:r>
      <w:r>
        <w:rPr>
          <w:rFonts w:hAnsi="宋体" w:hint="eastAsia"/>
          <w:szCs w:val="24"/>
        </w:rPr>
        <w:t>或基金合同另有约定</w:t>
      </w:r>
      <w:r>
        <w:rPr>
          <w:rFonts w:hAnsi="宋体"/>
          <w:szCs w:val="24"/>
        </w:rPr>
        <w:t>的，从其规定。</w:t>
      </w:r>
    </w:p>
    <w:p w14:paraId="162C1CDD" w14:textId="6BCD4322" w:rsidR="00950499" w:rsidRDefault="005541ED">
      <w:pPr>
        <w:pStyle w:val="20"/>
        <w:spacing w:before="0" w:after="0" w:line="520" w:lineRule="atLeast"/>
        <w:ind w:left="0" w:firstLineChars="200" w:firstLine="480"/>
        <w:rPr>
          <w:rFonts w:hAnsi="宋体"/>
          <w:szCs w:val="24"/>
        </w:rPr>
      </w:pPr>
      <w:r>
        <w:rPr>
          <w:rFonts w:hAnsi="宋体" w:hint="eastAsia"/>
          <w:szCs w:val="24"/>
        </w:rPr>
        <w:t>8.1.2基金管理人应每工作日对基金资产估值，但基金管理人根据法律法规或基金合同的规定暂停估值时除外。估值原则应符合基金合同、《证券投资基金会计</w:t>
      </w:r>
      <w:r>
        <w:rPr>
          <w:rFonts w:hAnsi="宋体" w:hint="eastAsia"/>
          <w:szCs w:val="24"/>
        </w:rPr>
        <w:lastRenderedPageBreak/>
        <w:t>核算业务指引》及其他法律、法规的规定。基金资产净值、基金份额净值由基金管理人负责计算，基金托管人复核。基金管理人应于每个</w:t>
      </w:r>
      <w:r w:rsidR="00330FF5">
        <w:rPr>
          <w:rFonts w:hAnsi="宋体" w:hint="eastAsia"/>
          <w:szCs w:val="24"/>
        </w:rPr>
        <w:t>估值</w:t>
      </w:r>
      <w:r>
        <w:rPr>
          <w:rFonts w:hAnsi="宋体" w:hint="eastAsia"/>
          <w:szCs w:val="24"/>
        </w:rPr>
        <w:t>日交易结束后计算当日的基金净值并以双方认可的方式发送给基金托管人。基金托管人对净值计算结果复核后以双方认可的方式发送给基金管理人，基金管理人</w:t>
      </w:r>
      <w:r w:rsidR="00014E34" w:rsidRPr="00D82E1C">
        <w:rPr>
          <w:rFonts w:hint="eastAsia"/>
          <w:bCs/>
        </w:rPr>
        <w:t>依照《信息披露办法》等相关规定以及《基金合同》约定对基金净值予以公布</w:t>
      </w:r>
      <w:r>
        <w:rPr>
          <w:rFonts w:hAnsi="宋体" w:hint="eastAsia"/>
          <w:szCs w:val="24"/>
        </w:rPr>
        <w:t>。</w:t>
      </w:r>
    </w:p>
    <w:p w14:paraId="355C0C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14:paraId="274DBA8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8.2基金资产估值方法</w:t>
      </w:r>
    </w:p>
    <w:p w14:paraId="6BFA96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8.2.1估值对象</w:t>
      </w:r>
    </w:p>
    <w:p w14:paraId="077AFF8C" w14:textId="7C357BEB" w:rsidR="00950499" w:rsidRDefault="005541ED">
      <w:pPr>
        <w:pStyle w:val="20"/>
        <w:spacing w:before="0" w:after="0" w:line="520" w:lineRule="atLeast"/>
        <w:ind w:left="0" w:firstLineChars="200" w:firstLine="480"/>
        <w:rPr>
          <w:rFonts w:hAnsi="宋体"/>
          <w:szCs w:val="24"/>
        </w:rPr>
      </w:pPr>
      <w:r>
        <w:rPr>
          <w:rFonts w:hAnsi="宋体" w:hint="eastAsia"/>
          <w:szCs w:val="24"/>
        </w:rPr>
        <w:t>基金所拥有的债券、银行存款本息、应收款项、</w:t>
      </w:r>
      <w:r w:rsidR="0077541B">
        <w:rPr>
          <w:rFonts w:hAnsi="宋体" w:hint="eastAsia"/>
          <w:szCs w:val="24"/>
        </w:rPr>
        <w:t>资产支持证券、</w:t>
      </w:r>
      <w:r>
        <w:rPr>
          <w:rFonts w:hAnsi="宋体" w:hint="eastAsia"/>
          <w:szCs w:val="24"/>
        </w:rPr>
        <w:t>其他投资等资产及负债。</w:t>
      </w:r>
    </w:p>
    <w:p w14:paraId="14AA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8.2.2估值方法</w:t>
      </w:r>
    </w:p>
    <w:p w14:paraId="64866758" w14:textId="77777777" w:rsidR="00950499" w:rsidRDefault="005541ED">
      <w:pPr>
        <w:spacing w:line="520" w:lineRule="atLeast"/>
        <w:rPr>
          <w:bCs/>
          <w:sz w:val="24"/>
        </w:rPr>
      </w:pPr>
      <w:r>
        <w:rPr>
          <w:rFonts w:ascii="宋体" w:hint="eastAsia"/>
          <w:bCs/>
          <w:sz w:val="24"/>
        </w:rPr>
        <w:t xml:space="preserve">    </w:t>
      </w:r>
      <w:r>
        <w:rPr>
          <w:rFonts w:hint="eastAsia"/>
          <w:bCs/>
          <w:sz w:val="24"/>
        </w:rPr>
        <w:t>（</w:t>
      </w:r>
      <w:r>
        <w:rPr>
          <w:rFonts w:hint="eastAsia"/>
          <w:bCs/>
          <w:sz w:val="24"/>
        </w:rPr>
        <w:t>1</w:t>
      </w:r>
      <w:r>
        <w:rPr>
          <w:rFonts w:hint="eastAsia"/>
          <w:bCs/>
          <w:sz w:val="24"/>
        </w:rPr>
        <w:t>）证券交易所上市的有价证券的估值：</w:t>
      </w:r>
    </w:p>
    <w:p w14:paraId="133787FE" w14:textId="56BABD7A" w:rsidR="00950499" w:rsidRDefault="005541ED">
      <w:pPr>
        <w:spacing w:line="520" w:lineRule="atLeast"/>
        <w:ind w:firstLineChars="200" w:firstLine="480"/>
        <w:rPr>
          <w:bCs/>
          <w:sz w:val="24"/>
        </w:rPr>
      </w:pPr>
      <w:r>
        <w:rPr>
          <w:rFonts w:hint="eastAsia"/>
          <w:bCs/>
          <w:sz w:val="24"/>
        </w:rPr>
        <w:t>①交易所上市的有价证券，以其估值日在证券交易所挂牌的市价（收盘价）估值；估值日无交易的，且最近交易日后经济环境未发生重大变化</w:t>
      </w:r>
      <w:r w:rsidR="00731B3B">
        <w:rPr>
          <w:rFonts w:hint="eastAsia"/>
          <w:bCs/>
          <w:sz w:val="24"/>
        </w:rPr>
        <w:t>或</w:t>
      </w:r>
      <w:r>
        <w:rPr>
          <w:rFonts w:hint="eastAsia"/>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9A46D24" w14:textId="4B3190A2" w:rsidR="00DE70AB" w:rsidRPr="00DE70AB" w:rsidRDefault="00DE70AB" w:rsidP="00DE70AB">
      <w:pPr>
        <w:spacing w:line="520" w:lineRule="atLeast"/>
        <w:ind w:firstLineChars="200" w:firstLine="480"/>
        <w:rPr>
          <w:bCs/>
          <w:sz w:val="24"/>
        </w:rPr>
      </w:pPr>
      <w:r>
        <w:rPr>
          <w:rFonts w:hint="eastAsia"/>
          <w:bCs/>
          <w:sz w:val="24"/>
        </w:rPr>
        <w:t>②</w:t>
      </w:r>
      <w:r w:rsidRPr="00DE70AB">
        <w:rPr>
          <w:rFonts w:hint="eastAsia"/>
          <w:bCs/>
          <w:sz w:val="24"/>
        </w:rPr>
        <w:t>交易所上市交易或挂牌转让的不含权固定收益品种，选取估值日第三方估值机构提供的相应品种当日的估值净价进行估值；</w:t>
      </w:r>
    </w:p>
    <w:p w14:paraId="73FBC5B5" w14:textId="711A7F26" w:rsidR="00DE70AB" w:rsidRPr="00DE70AB" w:rsidRDefault="00DE70AB" w:rsidP="00DE70AB">
      <w:pPr>
        <w:spacing w:line="520" w:lineRule="atLeast"/>
        <w:ind w:firstLineChars="200" w:firstLine="480"/>
        <w:rPr>
          <w:bCs/>
          <w:sz w:val="24"/>
        </w:rPr>
      </w:pPr>
      <w:r>
        <w:rPr>
          <w:rFonts w:hint="eastAsia"/>
          <w:bCs/>
          <w:sz w:val="24"/>
        </w:rPr>
        <w:t>③</w:t>
      </w:r>
      <w:r w:rsidRPr="00DE70AB">
        <w:rPr>
          <w:rFonts w:hint="eastAsia"/>
          <w:bCs/>
          <w:sz w:val="24"/>
        </w:rPr>
        <w:t>交易所上市交易或挂牌转让的含权固定收益品种，选取估值日第三方估值机构提供的相应品种当日的唯一估值净价或推荐估值净价进行估值；</w:t>
      </w:r>
    </w:p>
    <w:p w14:paraId="1CDCA379" w14:textId="686D6D04" w:rsidR="00DE70AB" w:rsidRPr="00DE70AB" w:rsidRDefault="00DE70AB" w:rsidP="00DE70AB">
      <w:pPr>
        <w:spacing w:line="520" w:lineRule="atLeast"/>
        <w:ind w:firstLineChars="200" w:firstLine="480"/>
        <w:rPr>
          <w:bCs/>
          <w:sz w:val="24"/>
        </w:rPr>
      </w:pPr>
      <w:r>
        <w:rPr>
          <w:rFonts w:hint="eastAsia"/>
          <w:bCs/>
          <w:sz w:val="24"/>
        </w:rPr>
        <w:t>④</w:t>
      </w:r>
      <w:r w:rsidRPr="00DE70AB">
        <w:rPr>
          <w:rFonts w:hint="eastAsia"/>
          <w:bCs/>
          <w:sz w:val="24"/>
        </w:rPr>
        <w:t>交易所上市交易的可转换债券以每日收盘价作为估值全价；</w:t>
      </w:r>
    </w:p>
    <w:p w14:paraId="57781007" w14:textId="6AB079A2" w:rsidR="00DE70AB" w:rsidRPr="00DE70AB" w:rsidRDefault="00DE70AB" w:rsidP="00DE70AB">
      <w:pPr>
        <w:spacing w:line="520" w:lineRule="atLeast"/>
        <w:ind w:firstLineChars="200" w:firstLine="480"/>
        <w:rPr>
          <w:bCs/>
          <w:sz w:val="24"/>
        </w:rPr>
      </w:pPr>
      <w:r>
        <w:rPr>
          <w:rFonts w:hint="eastAsia"/>
          <w:bCs/>
          <w:sz w:val="24"/>
        </w:rPr>
        <w:lastRenderedPageBreak/>
        <w:t>⑤</w:t>
      </w:r>
      <w:r w:rsidRPr="00DE70AB">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340BC9CA" w14:textId="14FDCA1B" w:rsidR="00DE70AB" w:rsidRPr="00DE70AB" w:rsidRDefault="00DE70AB" w:rsidP="00DE70AB">
      <w:pPr>
        <w:spacing w:line="520" w:lineRule="atLeast"/>
        <w:ind w:firstLineChars="200" w:firstLine="480"/>
        <w:rPr>
          <w:bCs/>
          <w:sz w:val="24"/>
        </w:rPr>
      </w:pPr>
      <w:r>
        <w:rPr>
          <w:rFonts w:hint="eastAsia"/>
          <w:bCs/>
          <w:sz w:val="24"/>
        </w:rPr>
        <w:t>⑥</w:t>
      </w:r>
      <w:r w:rsidRPr="00DE70AB">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3491DC7" w14:textId="2F4AC0BE"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2</w:t>
      </w:r>
      <w:r>
        <w:rPr>
          <w:rFonts w:hint="eastAsia"/>
          <w:bCs/>
          <w:sz w:val="24"/>
        </w:rPr>
        <w:t>）</w:t>
      </w:r>
      <w:r w:rsidRPr="00DE70AB">
        <w:rPr>
          <w:rFonts w:hint="eastAsia"/>
          <w:bCs/>
          <w:sz w:val="24"/>
        </w:rPr>
        <w:t>首次公开发行未上市的债券，采用估值技术确定公允价值，在估值技术难以可靠计量公允价值的情况下，按成本估值。</w:t>
      </w:r>
    </w:p>
    <w:p w14:paraId="67083B80" w14:textId="1BD8921D"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3</w:t>
      </w:r>
      <w:r>
        <w:rPr>
          <w:rFonts w:hint="eastAsia"/>
          <w:bCs/>
          <w:sz w:val="24"/>
        </w:rPr>
        <w:t>）</w:t>
      </w:r>
      <w:r w:rsidRPr="00DE70AB">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1DF8008" w14:textId="6B86952C"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4</w:t>
      </w:r>
      <w:r>
        <w:rPr>
          <w:rFonts w:hint="eastAsia"/>
          <w:bCs/>
          <w:sz w:val="24"/>
        </w:rPr>
        <w:t>）</w:t>
      </w:r>
      <w:r w:rsidRPr="00DE70AB">
        <w:rPr>
          <w:rFonts w:hint="eastAsia"/>
          <w:bCs/>
          <w:sz w:val="24"/>
        </w:rPr>
        <w:t>同一证券同时在两个或两个以上市场交易的，按证券所处的市场分别估值。</w:t>
      </w:r>
    </w:p>
    <w:p w14:paraId="363F8747" w14:textId="49691B57"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5</w:t>
      </w:r>
      <w:r>
        <w:rPr>
          <w:rFonts w:hint="eastAsia"/>
          <w:bCs/>
          <w:sz w:val="24"/>
        </w:rPr>
        <w:t>）</w:t>
      </w:r>
      <w:r w:rsidRPr="00DE70AB">
        <w:rPr>
          <w:rFonts w:hint="eastAsia"/>
          <w:bCs/>
          <w:sz w:val="24"/>
        </w:rPr>
        <w:t>本基金持有的回购以成本列示，按合同利率在回购期间内逐日计提应收或应付利息。</w:t>
      </w:r>
    </w:p>
    <w:p w14:paraId="3E357680" w14:textId="6FB145A0"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6</w:t>
      </w:r>
      <w:r>
        <w:rPr>
          <w:rFonts w:hint="eastAsia"/>
          <w:bCs/>
          <w:sz w:val="24"/>
        </w:rPr>
        <w:t>）</w:t>
      </w:r>
      <w:r w:rsidRPr="00DE70AB">
        <w:rPr>
          <w:rFonts w:hint="eastAsia"/>
          <w:bCs/>
          <w:sz w:val="24"/>
        </w:rPr>
        <w:t>本基金持有的银行存款和备付金余额以本金列示，按相应利率逐日计提利息。</w:t>
      </w:r>
    </w:p>
    <w:p w14:paraId="240FDFD3" w14:textId="4AB7A960"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7</w:t>
      </w:r>
      <w:r>
        <w:rPr>
          <w:rFonts w:hint="eastAsia"/>
          <w:bCs/>
          <w:sz w:val="24"/>
        </w:rPr>
        <w:t>）</w:t>
      </w:r>
      <w:r w:rsidRPr="00DE70AB">
        <w:rPr>
          <w:rFonts w:hint="eastAsia"/>
          <w:bCs/>
          <w:sz w:val="24"/>
        </w:rPr>
        <w:t>基金投资同业存单，按估值日第三方估值机构提供的估值净价估值；选定的第三方估值机构未提供估值价格的，按成本估值。</w:t>
      </w:r>
    </w:p>
    <w:p w14:paraId="100A5488" w14:textId="38927701"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8</w:t>
      </w:r>
      <w:r>
        <w:rPr>
          <w:rFonts w:hint="eastAsia"/>
          <w:bCs/>
          <w:sz w:val="24"/>
        </w:rPr>
        <w:t>）</w:t>
      </w:r>
      <w:r w:rsidRPr="00DE70AB">
        <w:rPr>
          <w:rFonts w:hint="eastAsia"/>
          <w:bCs/>
          <w:sz w:val="24"/>
        </w:rPr>
        <w:t>当本基金发生大额申购或赎回情形时，基金管理人可以采用摆动定价机制，以确保基金估值的公平性。</w:t>
      </w:r>
    </w:p>
    <w:p w14:paraId="7759A5B1" w14:textId="5B8ECBCE"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9</w:t>
      </w:r>
      <w:r>
        <w:rPr>
          <w:rFonts w:hint="eastAsia"/>
          <w:bCs/>
          <w:sz w:val="24"/>
        </w:rPr>
        <w:t>）</w:t>
      </w:r>
      <w:r w:rsidRPr="00DE70AB">
        <w:rPr>
          <w:rFonts w:hint="eastAsia"/>
          <w:bCs/>
          <w:sz w:val="24"/>
        </w:rPr>
        <w:t>如有确凿证据表明按上述方法进行估值不能客观反映其公允价值的，基</w:t>
      </w:r>
      <w:r w:rsidRPr="00DE70AB">
        <w:rPr>
          <w:rFonts w:hint="eastAsia"/>
          <w:bCs/>
          <w:sz w:val="24"/>
        </w:rPr>
        <w:lastRenderedPageBreak/>
        <w:t>金管理人可根据具体情况与基金托管人商定后，按最能反映公允价值的价格估值。</w:t>
      </w:r>
    </w:p>
    <w:p w14:paraId="453671A9" w14:textId="6B1C1D8B" w:rsidR="00DE70AB" w:rsidRPr="00DE70AB" w:rsidRDefault="00DE70AB" w:rsidP="00DE70AB">
      <w:pPr>
        <w:spacing w:line="520" w:lineRule="atLeast"/>
        <w:ind w:firstLineChars="200" w:firstLine="480"/>
        <w:rPr>
          <w:bCs/>
          <w:sz w:val="24"/>
        </w:rPr>
      </w:pPr>
      <w:r>
        <w:rPr>
          <w:rFonts w:hint="eastAsia"/>
          <w:bCs/>
          <w:sz w:val="24"/>
        </w:rPr>
        <w:t>（</w:t>
      </w:r>
      <w:r>
        <w:rPr>
          <w:rFonts w:hint="eastAsia"/>
          <w:bCs/>
          <w:sz w:val="24"/>
        </w:rPr>
        <w:t>10</w:t>
      </w:r>
      <w:r>
        <w:rPr>
          <w:rFonts w:hint="eastAsia"/>
          <w:bCs/>
          <w:sz w:val="24"/>
        </w:rPr>
        <w:t>）</w:t>
      </w:r>
      <w:r w:rsidRPr="00DE70AB">
        <w:rPr>
          <w:rFonts w:hint="eastAsia"/>
          <w:bCs/>
          <w:sz w:val="24"/>
        </w:rPr>
        <w:t>相关法律法规以及监管机构有强制规定的，从其规定。如有新增事项，按国家最新规定估值。</w:t>
      </w:r>
    </w:p>
    <w:p w14:paraId="54B32BB2" w14:textId="77777777" w:rsidR="00DE70AB" w:rsidRPr="00DE70AB" w:rsidRDefault="00DE70AB" w:rsidP="00DE70AB">
      <w:pPr>
        <w:spacing w:line="520" w:lineRule="atLeast"/>
        <w:ind w:firstLineChars="200" w:firstLine="480"/>
        <w:rPr>
          <w:bCs/>
          <w:sz w:val="24"/>
        </w:rPr>
      </w:pPr>
      <w:r w:rsidRPr="00DE70AB">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E8EF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8.3估值差错处理</w:t>
      </w:r>
    </w:p>
    <w:p w14:paraId="3B29C6F6" w14:textId="49ABEA91" w:rsidR="00950499" w:rsidRDefault="005541ED">
      <w:pPr>
        <w:pStyle w:val="20"/>
        <w:spacing w:before="0" w:after="0" w:line="520" w:lineRule="atLeast"/>
        <w:ind w:left="0" w:firstLineChars="200" w:firstLine="480"/>
        <w:rPr>
          <w:rFonts w:hAnsi="宋体"/>
          <w:szCs w:val="24"/>
        </w:rPr>
      </w:pPr>
      <w:r>
        <w:rPr>
          <w:rFonts w:hAnsi="宋体" w:hint="eastAsia"/>
          <w:szCs w:val="24"/>
        </w:rPr>
        <w:t>8.3.1</w:t>
      </w:r>
      <w:r w:rsidRPr="00887CEE">
        <w:rPr>
          <w:rFonts w:hAnsi="宋体" w:hint="eastAsia"/>
          <w:b/>
          <w:bCs/>
          <w:szCs w:val="24"/>
        </w:rPr>
        <w:t>因基金估值错误给投资人造成损失的</w:t>
      </w:r>
      <w:r w:rsidR="00F356D1">
        <w:rPr>
          <w:rFonts w:hAnsi="宋体" w:hint="eastAsia"/>
          <w:b/>
          <w:bCs/>
          <w:szCs w:val="24"/>
        </w:rPr>
        <w:t>可以</w:t>
      </w:r>
      <w:r w:rsidRPr="00887CEE">
        <w:rPr>
          <w:rFonts w:hAnsi="宋体" w:hint="eastAsia"/>
          <w:b/>
          <w:bCs/>
          <w:szCs w:val="24"/>
        </w:rPr>
        <w:t>先由基金管理人承担，基金管理人对不应由其承担的责任，有权向过错人追偿。</w:t>
      </w:r>
    </w:p>
    <w:p w14:paraId="4CC2914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5F4C165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14:paraId="05015D9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Pr>
          <w:rFonts w:hAnsi="宋体"/>
          <w:szCs w:val="24"/>
        </w:rPr>
        <w:t>4</w:t>
      </w:r>
      <w:r>
        <w:rPr>
          <w:rFonts w:hAnsi="宋体" w:hint="eastAsia"/>
          <w:szCs w:val="24"/>
        </w:rPr>
        <w:t>当基金管理人计算的基金净值与基金托管人的计算结果不一致时，相关各方应本着勤勉尽责的态度重新计算核对，</w:t>
      </w:r>
      <w:r w:rsidRPr="00887CEE">
        <w:rPr>
          <w:rFonts w:hAnsi="宋体" w:hint="eastAsia"/>
          <w:b/>
          <w:bCs/>
          <w:szCs w:val="24"/>
        </w:rPr>
        <w:t>如果最后仍无法达成一致，应以基金管理人的计算结果为准对外公布，由此造成的损失由基金管理人承担赔偿责任，基金托管人不负赔偿责任。</w:t>
      </w:r>
    </w:p>
    <w:p w14:paraId="206F87B4" w14:textId="635295B0"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Pr>
          <w:rFonts w:hAnsi="宋体"/>
          <w:szCs w:val="24"/>
        </w:rPr>
        <w:t>5</w:t>
      </w:r>
      <w:r>
        <w:rPr>
          <w:rFonts w:hAnsi="宋体" w:hint="eastAsia"/>
          <w:szCs w:val="24"/>
        </w:rPr>
        <w:t>基金管理人及基金托管人基金份额净值计算错误偏差达到本基金份额净值的0.</w:t>
      </w:r>
      <w:r>
        <w:rPr>
          <w:rFonts w:hAnsi="宋体"/>
          <w:szCs w:val="24"/>
        </w:rPr>
        <w:t>2</w:t>
      </w:r>
      <w:r>
        <w:rPr>
          <w:rFonts w:hAnsi="宋体" w:hint="eastAsia"/>
          <w:szCs w:val="24"/>
        </w:rPr>
        <w:t>5%时，</w:t>
      </w:r>
      <w:r w:rsidR="005F1621" w:rsidRPr="005F1621">
        <w:rPr>
          <w:rFonts w:hAnsi="宋体" w:hint="eastAsia"/>
          <w:szCs w:val="24"/>
        </w:rPr>
        <w:t>基金管理人应当通报基金托管人并报中国证监会备案；错误偏差达到基金份额净值的0.50%时，基金管理人应当公告，并报中国证监会备案。</w:t>
      </w:r>
    </w:p>
    <w:p w14:paraId="71B5B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8.4基金账册的建立</w:t>
      </w:r>
    </w:p>
    <w:p w14:paraId="63A64D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w:t>
      </w:r>
      <w:r>
        <w:rPr>
          <w:rFonts w:hAnsi="宋体" w:hint="eastAsia"/>
          <w:szCs w:val="24"/>
        </w:rPr>
        <w:lastRenderedPageBreak/>
        <w:t>相关各方各自的账册定期进行核对，互相监督，以保证基金资产的安全。若双方对会计处理方法存在分歧，应以基金管理人的处理方法为准。</w:t>
      </w:r>
    </w:p>
    <w:p w14:paraId="7E09915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5019683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8.5基金定期报告的编制和复核</w:t>
      </w:r>
    </w:p>
    <w:p w14:paraId="79BF9CA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14:paraId="46EAC0D6" w14:textId="1AC19A10" w:rsidR="00950499" w:rsidRDefault="005541ED">
      <w:pPr>
        <w:pStyle w:val="20"/>
        <w:spacing w:before="0" w:after="0" w:line="520" w:lineRule="atLeast"/>
        <w:ind w:left="0" w:firstLineChars="200" w:firstLine="480"/>
        <w:rPr>
          <w:rFonts w:hAnsi="宋体"/>
          <w:szCs w:val="24"/>
        </w:rPr>
      </w:pPr>
      <w:r>
        <w:rPr>
          <w:rFonts w:hAnsi="宋体" w:hint="eastAsia"/>
          <w:szCs w:val="24"/>
        </w:rPr>
        <w:t>8.5.2基金管理人应当在每年结束之日起</w:t>
      </w:r>
      <w:r w:rsidR="00DE70AB">
        <w:rPr>
          <w:rFonts w:hAnsi="宋体" w:hint="eastAsia"/>
          <w:szCs w:val="24"/>
        </w:rPr>
        <w:t>3个月内</w:t>
      </w:r>
      <w:r>
        <w:rPr>
          <w:rFonts w:hAnsi="宋体" w:hint="eastAsia"/>
          <w:szCs w:val="24"/>
        </w:rPr>
        <w:t>，编制完成基金年度报告，将年度报告登载在</w:t>
      </w:r>
      <w:r w:rsidR="005F1621">
        <w:rPr>
          <w:rFonts w:hAnsi="宋体" w:hint="eastAsia"/>
          <w:szCs w:val="24"/>
        </w:rPr>
        <w:t>规定</w:t>
      </w:r>
      <w:r>
        <w:rPr>
          <w:rFonts w:hAnsi="宋体" w:hint="eastAsia"/>
          <w:szCs w:val="24"/>
        </w:rPr>
        <w:t>网站上，并将年度报告提示性公告登载在</w:t>
      </w:r>
      <w:r w:rsidR="00DE70AB">
        <w:rPr>
          <w:rFonts w:hAnsi="宋体" w:hint="eastAsia"/>
          <w:szCs w:val="24"/>
        </w:rPr>
        <w:t>规</w:t>
      </w:r>
      <w:r>
        <w:rPr>
          <w:rFonts w:hAnsi="宋体" w:hint="eastAsia"/>
          <w:szCs w:val="24"/>
        </w:rPr>
        <w:t>定报刊上。基金年度报告中的财务会计报告应当经过</w:t>
      </w:r>
      <w:r w:rsidR="00DE70AB" w:rsidRPr="00DE70AB">
        <w:rPr>
          <w:rFonts w:hAnsi="宋体" w:hint="eastAsia"/>
          <w:szCs w:val="24"/>
        </w:rPr>
        <w:t>符合《中华人民共和国证券法》规定的</w:t>
      </w:r>
      <w:r>
        <w:rPr>
          <w:rFonts w:hAnsi="宋体" w:hint="eastAsia"/>
          <w:szCs w:val="24"/>
        </w:rPr>
        <w:t>会计师事务所审计。基金管理人应当在上半年结束之日起</w:t>
      </w:r>
      <w:r w:rsidR="00DE70AB">
        <w:rPr>
          <w:rFonts w:hAnsi="宋体" w:hint="eastAsia"/>
          <w:szCs w:val="24"/>
        </w:rPr>
        <w:t>2个月内</w:t>
      </w:r>
      <w:r>
        <w:rPr>
          <w:rFonts w:hAnsi="宋体" w:hint="eastAsia"/>
          <w:szCs w:val="24"/>
        </w:rPr>
        <w:t>，编制完成基金中期报告，将中期报告登载在</w:t>
      </w:r>
      <w:r w:rsidR="00DE70AB">
        <w:rPr>
          <w:rFonts w:hAnsi="宋体" w:hint="eastAsia"/>
          <w:szCs w:val="24"/>
        </w:rPr>
        <w:t>规</w:t>
      </w:r>
      <w:r>
        <w:rPr>
          <w:rFonts w:hAnsi="宋体" w:hint="eastAsia"/>
          <w:szCs w:val="24"/>
        </w:rPr>
        <w:t>定网站上，并将中期报告提示性公告登载在</w:t>
      </w:r>
      <w:r w:rsidR="00DE70AB">
        <w:rPr>
          <w:rFonts w:hAnsi="宋体" w:hint="eastAsia"/>
          <w:szCs w:val="24"/>
        </w:rPr>
        <w:t>规</w:t>
      </w:r>
      <w:r>
        <w:rPr>
          <w:rFonts w:hAnsi="宋体" w:hint="eastAsia"/>
          <w:szCs w:val="24"/>
        </w:rPr>
        <w:t>定报刊上。基金管理人应当在季度结束之日起15个工作日内，编制完成基金季度报告，将季度报告登载在</w:t>
      </w:r>
      <w:r w:rsidR="00DE70AB">
        <w:rPr>
          <w:rFonts w:hAnsi="宋体" w:hint="eastAsia"/>
          <w:szCs w:val="24"/>
        </w:rPr>
        <w:t>规</w:t>
      </w:r>
      <w:r>
        <w:rPr>
          <w:rFonts w:hAnsi="宋体" w:hint="eastAsia"/>
          <w:szCs w:val="24"/>
        </w:rPr>
        <w:t>定网站上，并将季度报告提示性公告登载在</w:t>
      </w:r>
      <w:r w:rsidR="00DE70AB">
        <w:rPr>
          <w:rFonts w:hAnsi="宋体" w:hint="eastAsia"/>
          <w:szCs w:val="24"/>
        </w:rPr>
        <w:t>规</w:t>
      </w:r>
      <w:r>
        <w:rPr>
          <w:rFonts w:hAnsi="宋体" w:hint="eastAsia"/>
          <w:szCs w:val="24"/>
        </w:rPr>
        <w:t>定报刊上。《基金合同》生效不足2个月的，基金管理人可以不编制当期季度报告、中期报告或者年度报告。</w:t>
      </w:r>
    </w:p>
    <w:p w14:paraId="36F4B4E0" w14:textId="10401A34" w:rsidR="00950499" w:rsidRDefault="005541ED">
      <w:pPr>
        <w:pStyle w:val="20"/>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DE70AB">
        <w:rPr>
          <w:rFonts w:hAnsi="宋体" w:hint="eastAsia"/>
          <w:szCs w:val="24"/>
        </w:rPr>
        <w:t>规</w:t>
      </w:r>
      <w:r>
        <w:rPr>
          <w:rFonts w:hAnsi="宋体" w:hint="eastAsia"/>
          <w:szCs w:val="24"/>
        </w:rPr>
        <w:t>定网站上，并将基金产品资料概要登载在基金销售机构网站或营业网点。基金招募说明书、基金产品资料概要其他信息发生变更的，基金管理人至少每年更新一次。</w:t>
      </w:r>
      <w:r w:rsidR="00DE70AB" w:rsidRPr="00DE70AB">
        <w:rPr>
          <w:rFonts w:hAnsi="宋体" w:hint="eastAsia"/>
          <w:szCs w:val="24"/>
        </w:rPr>
        <w:t>基金终止运作的，基金管理人不再更新基金招募说明书</w:t>
      </w:r>
      <w:r w:rsidR="00DE70AB">
        <w:rPr>
          <w:rFonts w:hAnsi="宋体" w:hint="eastAsia"/>
          <w:szCs w:val="24"/>
        </w:rPr>
        <w:t>及</w:t>
      </w:r>
      <w:r w:rsidR="00DE70AB" w:rsidRPr="00DE70AB">
        <w:rPr>
          <w:rFonts w:hAnsi="宋体" w:hint="eastAsia"/>
          <w:szCs w:val="24"/>
        </w:rPr>
        <w:t>基金产品资料概要。</w:t>
      </w:r>
    </w:p>
    <w:p w14:paraId="64CBB4C3" w14:textId="77777777" w:rsidR="00950499" w:rsidRDefault="005541ED">
      <w:pPr>
        <w:pStyle w:val="20"/>
        <w:spacing w:before="0" w:after="0" w:line="520" w:lineRule="atLeast"/>
        <w:ind w:left="0" w:firstLineChars="200" w:firstLine="480"/>
        <w:rPr>
          <w:rFonts w:hAnsi="宋体"/>
          <w:szCs w:val="24"/>
        </w:rPr>
      </w:pPr>
      <w:bookmarkStart w:id="26"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w:t>
      </w:r>
      <w:r>
        <w:rPr>
          <w:rFonts w:hAnsi="宋体" w:hint="eastAsia"/>
          <w:szCs w:val="24"/>
        </w:rPr>
        <w:lastRenderedPageBreak/>
        <w:t>成基金中期报告的复核；在收到报告之日起30个工作日内完成基金年度报告的</w:t>
      </w:r>
      <w:bookmarkEnd w:id="26"/>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14:paraId="75E2904D" w14:textId="0639EDD3" w:rsidR="00950499" w:rsidRDefault="005541ED">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基金托管人在对财务会计报告、季度、中期报告或年度报告复核完毕后，需</w:t>
      </w:r>
      <w:r w:rsidR="00D52836" w:rsidRPr="00BF144A">
        <w:rPr>
          <w:rFonts w:hAnsi="宋体" w:hint="eastAsia"/>
          <w:bCs/>
          <w:szCs w:val="24"/>
        </w:rPr>
        <w:t>进行书面或电子确认</w:t>
      </w:r>
      <w:r>
        <w:rPr>
          <w:rFonts w:hAnsi="宋体" w:hint="eastAsia"/>
          <w:szCs w:val="24"/>
        </w:rPr>
        <w:t>，以备有权机构对相关文件审核时提示。</w:t>
      </w:r>
    </w:p>
    <w:p w14:paraId="0FC6D6A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8.6暂停估值的情形</w:t>
      </w:r>
    </w:p>
    <w:p w14:paraId="5A25A81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（1）基金投资所涉及的证券交易市场遇法定节假日或因其他原因暂停营业时；</w:t>
      </w:r>
    </w:p>
    <w:p w14:paraId="71AEA25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（2）因不可抗力致使基金管理人、基金托管人无法准确评估基金资产价值时；</w:t>
      </w:r>
    </w:p>
    <w:p w14:paraId="4AA8232E" w14:textId="77655C37" w:rsidR="00DE70AB" w:rsidRDefault="005541ED">
      <w:pPr>
        <w:pStyle w:val="20"/>
        <w:spacing w:before="0" w:after="0" w:line="520" w:lineRule="atLeast"/>
        <w:ind w:left="0" w:firstLineChars="200" w:firstLine="480"/>
        <w:rPr>
          <w:bCs/>
        </w:rPr>
      </w:pPr>
      <w:r>
        <w:rPr>
          <w:rFonts w:hint="eastAsia"/>
          <w:bCs/>
        </w:rPr>
        <w:t>（3）当</w:t>
      </w:r>
      <w:r w:rsidR="00DE70AB" w:rsidRPr="00DE70AB">
        <w:rPr>
          <w:rFonts w:hint="eastAsia"/>
          <w:bCs/>
        </w:rPr>
        <w:t>特定资产占前一估值日基金资产净值50%以上的，经与基金托管人协商确认后，基金管理人应当暂停估值；</w:t>
      </w:r>
    </w:p>
    <w:p w14:paraId="600CFE2B" w14:textId="3C1A0B1A"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（4）法律法规、中国证监会和基金合同认定的其</w:t>
      </w:r>
      <w:r w:rsidR="00DE70AB">
        <w:rPr>
          <w:rFonts w:hAnsi="宋体" w:hint="eastAsia"/>
          <w:szCs w:val="24"/>
        </w:rPr>
        <w:t>它</w:t>
      </w:r>
      <w:r>
        <w:rPr>
          <w:rFonts w:hAnsi="宋体" w:hint="eastAsia"/>
          <w:szCs w:val="24"/>
        </w:rPr>
        <w:t>情形。</w:t>
      </w:r>
    </w:p>
    <w:p w14:paraId="682CEB7F" w14:textId="77777777" w:rsidR="005F1621" w:rsidRDefault="005541ED" w:rsidP="005F1621">
      <w:pPr>
        <w:pStyle w:val="20"/>
        <w:spacing w:before="0" w:after="0" w:line="520" w:lineRule="atLeast"/>
        <w:ind w:left="0" w:firstLineChars="200" w:firstLine="480"/>
        <w:rPr>
          <w:rFonts w:hAnsi="宋体"/>
          <w:szCs w:val="24"/>
        </w:rPr>
      </w:pPr>
      <w:r>
        <w:rPr>
          <w:rFonts w:hAnsi="宋体" w:hint="eastAsia"/>
          <w:szCs w:val="24"/>
        </w:rPr>
        <w:t>8.7</w:t>
      </w:r>
      <w:r w:rsidR="005F1621" w:rsidRPr="000F3298">
        <w:rPr>
          <w:rFonts w:hAnsi="宋体" w:hint="eastAsia"/>
          <w:szCs w:val="24"/>
        </w:rPr>
        <w:t>实施侧袋机制期间的基金资产估值</w:t>
      </w:r>
    </w:p>
    <w:p w14:paraId="1E535F79" w14:textId="77777777" w:rsidR="005F1621" w:rsidRDefault="005F1621" w:rsidP="005F1621">
      <w:pPr>
        <w:pStyle w:val="20"/>
        <w:spacing w:before="0" w:after="0" w:line="520" w:lineRule="atLeast"/>
        <w:ind w:left="0" w:firstLineChars="200" w:firstLine="480"/>
        <w:rPr>
          <w:rFonts w:hAnsi="宋体"/>
          <w:szCs w:val="24"/>
        </w:rPr>
      </w:pPr>
      <w:r w:rsidRPr="000F3298">
        <w:rPr>
          <w:rFonts w:hAnsi="宋体" w:hint="eastAsia"/>
          <w:szCs w:val="24"/>
        </w:rPr>
        <w:t>本基金实施侧袋机制的，应根据本部分的约定对主袋账户资产进行估值并披露主袋账户的基金净值信息，暂停披露侧袋账户份额净值。</w:t>
      </w:r>
    </w:p>
    <w:p w14:paraId="6D7F93EE" w14:textId="6372B34E" w:rsidR="00950499" w:rsidRDefault="005F1621" w:rsidP="005F1621">
      <w:pPr>
        <w:pStyle w:val="20"/>
        <w:spacing w:before="0" w:after="0" w:line="520" w:lineRule="atLeast"/>
        <w:ind w:left="0" w:firstLineChars="200" w:firstLine="480"/>
        <w:rPr>
          <w:rFonts w:hAnsi="宋体"/>
          <w:szCs w:val="24"/>
        </w:rPr>
      </w:pPr>
      <w:r>
        <w:rPr>
          <w:rFonts w:hAnsi="宋体" w:hint="eastAsia"/>
          <w:szCs w:val="24"/>
        </w:rPr>
        <w:t>8.8</w:t>
      </w:r>
      <w:r w:rsidR="005541ED">
        <w:rPr>
          <w:rFonts w:hAnsi="宋体" w:hint="eastAsia"/>
          <w:szCs w:val="24"/>
        </w:rPr>
        <w:t>特殊情况的处理 </w:t>
      </w:r>
    </w:p>
    <w:p w14:paraId="525B0945" w14:textId="4E28AC60"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（1）基金管理人或基金托管人按《基金合同》规定估值方法</w:t>
      </w:r>
      <w:r w:rsidR="00DE70AB">
        <w:rPr>
          <w:rFonts w:hAnsi="宋体" w:hint="eastAsia"/>
          <w:szCs w:val="24"/>
        </w:rPr>
        <w:t>的第</w:t>
      </w:r>
      <w:r w:rsidR="004341B5">
        <w:rPr>
          <w:rFonts w:hAnsi="宋体"/>
          <w:szCs w:val="24"/>
        </w:rPr>
        <w:t>9</w:t>
      </w:r>
      <w:r w:rsidR="00DE70AB">
        <w:rPr>
          <w:rFonts w:hAnsi="宋体" w:hint="eastAsia"/>
          <w:szCs w:val="24"/>
        </w:rPr>
        <w:t>项</w:t>
      </w:r>
      <w:r>
        <w:rPr>
          <w:rFonts w:hAnsi="宋体" w:hint="eastAsia"/>
          <w:szCs w:val="24"/>
        </w:rPr>
        <w:t>进行估值时，所造成的误差不作为基金份额净值错误处理。 </w:t>
      </w:r>
    </w:p>
    <w:p w14:paraId="097F86FE" w14:textId="730B7EB1" w:rsidR="00950499" w:rsidRDefault="005541ED">
      <w:pPr>
        <w:pStyle w:val="20"/>
        <w:spacing w:before="0" w:after="0" w:line="520" w:lineRule="atLeast"/>
        <w:ind w:left="0" w:firstLineChars="200" w:firstLine="480"/>
        <w:rPr>
          <w:rFonts w:hAnsi="宋体"/>
          <w:szCs w:val="24"/>
        </w:rPr>
      </w:pPr>
      <w:r>
        <w:rPr>
          <w:rFonts w:hAnsi="宋体" w:hint="eastAsia"/>
          <w:szCs w:val="24"/>
        </w:rPr>
        <w:t>（2）由于不可抗力，或证券交易所、登记机构及存款银行等第三方机构发送的数据错误</w:t>
      </w:r>
      <w:r w:rsidR="00DE70AB" w:rsidRPr="00DE70AB">
        <w:rPr>
          <w:rFonts w:hAnsi="宋体" w:hint="eastAsia"/>
          <w:szCs w:val="24"/>
        </w:rPr>
        <w:t>，或国家会计政策变更、市场规则变更</w:t>
      </w:r>
      <w:r>
        <w:rPr>
          <w:rFonts w:hAnsi="宋体" w:hint="eastAsia"/>
          <w:szCs w:val="24"/>
        </w:rPr>
        <w:t>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C6A7977" w14:textId="77777777" w:rsidR="00950499" w:rsidRPr="001D7117" w:rsidRDefault="005541ED" w:rsidP="001D7117">
      <w:pPr>
        <w:pStyle w:val="1"/>
        <w:spacing w:before="240"/>
        <w:ind w:firstLineChars="200" w:firstLine="562"/>
        <w:rPr>
          <w:bCs/>
          <w:color w:val="auto"/>
          <w:sz w:val="28"/>
          <w:szCs w:val="24"/>
        </w:rPr>
      </w:pPr>
      <w:bookmarkStart w:id="27" w:name="_Toc296551345"/>
      <w:bookmarkStart w:id="28" w:name="_Toc89347497"/>
      <w:r w:rsidRPr="001D7117">
        <w:rPr>
          <w:rFonts w:hint="eastAsia"/>
          <w:bCs/>
          <w:color w:val="auto"/>
          <w:sz w:val="28"/>
          <w:szCs w:val="24"/>
        </w:rPr>
        <w:t>第九条 基金收益分配</w:t>
      </w:r>
      <w:bookmarkEnd w:id="27"/>
      <w:bookmarkEnd w:id="28"/>
    </w:p>
    <w:p w14:paraId="1BC2B71B" w14:textId="77777777" w:rsidR="00950499" w:rsidRDefault="005541ED" w:rsidP="001D7117">
      <w:pPr>
        <w:pStyle w:val="20"/>
        <w:spacing w:before="0" w:after="0" w:line="360" w:lineRule="auto"/>
        <w:ind w:left="0" w:firstLineChars="200" w:firstLine="480"/>
        <w:rPr>
          <w:rFonts w:hAnsi="宋体"/>
          <w:szCs w:val="24"/>
        </w:rPr>
      </w:pPr>
      <w:r>
        <w:rPr>
          <w:rFonts w:hAnsi="宋体" w:hint="eastAsia"/>
          <w:szCs w:val="24"/>
        </w:rPr>
        <w:t>9.1基金利润的构成</w:t>
      </w:r>
    </w:p>
    <w:p w14:paraId="17F73771" w14:textId="77777777" w:rsidR="00950499" w:rsidRDefault="005541ED" w:rsidP="001D7117">
      <w:pPr>
        <w:pStyle w:val="20"/>
        <w:spacing w:before="0" w:after="0" w:line="360" w:lineRule="auto"/>
        <w:ind w:left="0" w:firstLineChars="200" w:firstLine="480"/>
        <w:rPr>
          <w:rFonts w:hAnsi="宋体"/>
          <w:szCs w:val="24"/>
        </w:rPr>
      </w:pPr>
      <w:r>
        <w:rPr>
          <w:rFonts w:hAnsi="宋体" w:hint="eastAsia"/>
          <w:szCs w:val="24"/>
        </w:rPr>
        <w:t>基金利润指基金利息收入、投资收益、公允价值变动收益和其他收入扣除相关费用后的余额；基金已实现收益指基金利润减去公允价值变动收益后的余额。</w:t>
      </w:r>
    </w:p>
    <w:p w14:paraId="0216991C" w14:textId="77777777" w:rsidR="00950499" w:rsidRDefault="005541ED" w:rsidP="001D7117">
      <w:pPr>
        <w:pStyle w:val="20"/>
        <w:spacing w:before="0" w:after="0" w:line="360" w:lineRule="auto"/>
        <w:ind w:left="0" w:firstLineChars="200" w:firstLine="480"/>
        <w:rPr>
          <w:rFonts w:hAnsi="宋体"/>
          <w:szCs w:val="24"/>
        </w:rPr>
      </w:pPr>
      <w:r>
        <w:rPr>
          <w:rFonts w:hAnsi="宋体" w:hint="eastAsia"/>
          <w:szCs w:val="24"/>
        </w:rPr>
        <w:t>9.2基金可供分配利润</w:t>
      </w:r>
    </w:p>
    <w:p w14:paraId="37FC7D59" w14:textId="6C87CEC5" w:rsidR="00950499" w:rsidRDefault="005541ED" w:rsidP="001D7117">
      <w:pPr>
        <w:pStyle w:val="20"/>
        <w:spacing w:before="0" w:after="0" w:line="360" w:lineRule="auto"/>
        <w:ind w:left="0" w:firstLineChars="200" w:firstLine="480"/>
        <w:rPr>
          <w:rFonts w:hAnsi="宋体"/>
          <w:szCs w:val="24"/>
        </w:rPr>
      </w:pPr>
      <w:r>
        <w:rPr>
          <w:rFonts w:hAnsi="宋体" w:hint="eastAsia"/>
          <w:szCs w:val="24"/>
        </w:rPr>
        <w:lastRenderedPageBreak/>
        <w:t>基金可供分配利润</w:t>
      </w:r>
      <w:r w:rsidR="001D7117">
        <w:rPr>
          <w:rFonts w:hAnsi="宋体" w:hint="eastAsia"/>
          <w:szCs w:val="24"/>
        </w:rPr>
        <w:t>，</w:t>
      </w:r>
      <w:r>
        <w:rPr>
          <w:rFonts w:hAnsi="宋体" w:hint="eastAsia"/>
          <w:szCs w:val="24"/>
        </w:rPr>
        <w:t>指截至收益分配基准日</w:t>
      </w:r>
      <w:r w:rsidR="001D7117">
        <w:rPr>
          <w:rFonts w:hAnsi="宋体" w:hint="eastAsia"/>
          <w:szCs w:val="24"/>
        </w:rPr>
        <w:t>，</w:t>
      </w:r>
      <w:r>
        <w:rPr>
          <w:rFonts w:hAnsi="宋体" w:hint="eastAsia"/>
          <w:szCs w:val="24"/>
        </w:rPr>
        <w:t>基金未分配利润与未分配利润中已实现收益的孰低数。</w:t>
      </w:r>
    </w:p>
    <w:p w14:paraId="6C617F52" w14:textId="77777777" w:rsidR="00950499" w:rsidRDefault="005541ED" w:rsidP="001D7117">
      <w:pPr>
        <w:pStyle w:val="20"/>
        <w:spacing w:before="0" w:after="0" w:line="360" w:lineRule="auto"/>
        <w:ind w:left="0" w:firstLineChars="200" w:firstLine="480"/>
        <w:rPr>
          <w:rFonts w:hAnsi="宋体"/>
          <w:szCs w:val="24"/>
        </w:rPr>
      </w:pPr>
      <w:r>
        <w:rPr>
          <w:rFonts w:hAnsi="宋体" w:hint="eastAsia"/>
          <w:szCs w:val="24"/>
        </w:rPr>
        <w:t>9.3收益分配原则</w:t>
      </w:r>
    </w:p>
    <w:p w14:paraId="2E727371" w14:textId="1C435AD6" w:rsidR="00331EC1" w:rsidRPr="00726440" w:rsidRDefault="00331EC1" w:rsidP="001D7117">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Pr="00726440">
        <w:rPr>
          <w:rFonts w:hint="eastAsia"/>
          <w:sz w:val="24"/>
        </w:rPr>
        <w:t>在符合有关基金分红条件的前提下，基金管理人可以根据实际情况进行收益分配，具体分配方案以公告为准，若《基金合同》生效不满</w:t>
      </w:r>
      <w:r w:rsidRPr="00726440">
        <w:rPr>
          <w:rFonts w:hint="eastAsia"/>
          <w:sz w:val="24"/>
        </w:rPr>
        <w:t>3</w:t>
      </w:r>
      <w:r w:rsidRPr="00726440">
        <w:rPr>
          <w:rFonts w:hint="eastAsia"/>
          <w:sz w:val="24"/>
        </w:rPr>
        <w:t>个月可不进行收益分配；</w:t>
      </w:r>
    </w:p>
    <w:p w14:paraId="77C38DB7" w14:textId="721B8799" w:rsidR="00331EC1" w:rsidRPr="00726440" w:rsidRDefault="00331EC1" w:rsidP="00331EC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Pr="00726440">
        <w:rPr>
          <w:rFonts w:hint="eastAsia"/>
          <w:sz w:val="24"/>
        </w:rPr>
        <w:t>本基金收益分配方式分两种：现金分红与红利再投资，投资者可选择现金红利或将现金红利自动转为基金份额进行再投资；若投资者不选择，本基金默认的收益分配方式是现金分红；</w:t>
      </w:r>
    </w:p>
    <w:p w14:paraId="24209341" w14:textId="29B468EF" w:rsidR="00331EC1" w:rsidRPr="00726440" w:rsidRDefault="00331EC1" w:rsidP="00331EC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Pr="00726440">
        <w:rPr>
          <w:rFonts w:hint="eastAsia"/>
          <w:sz w:val="24"/>
        </w:rPr>
        <w:t>基金收益分配后基金份额净值不能低于面值；即基金收益分配基准日的基金份额净值减去每单位基金份额收益分配金额后不能低于面值；</w:t>
      </w:r>
    </w:p>
    <w:p w14:paraId="10BDDC23" w14:textId="1A0E08DE" w:rsidR="00331EC1" w:rsidRPr="00726440" w:rsidRDefault="00331EC1" w:rsidP="00331EC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Pr="00726440">
        <w:rPr>
          <w:rFonts w:hint="eastAsia"/>
          <w:sz w:val="24"/>
        </w:rPr>
        <w:t>本基金每一基金份额享有同等分配权；</w:t>
      </w:r>
    </w:p>
    <w:p w14:paraId="5EB2F50B" w14:textId="454AF493" w:rsidR="00331EC1" w:rsidRPr="00BC1A0D" w:rsidRDefault="00331EC1" w:rsidP="00331EC1">
      <w:pPr>
        <w:adjustRightInd w:val="0"/>
        <w:snapToGrid w:val="0"/>
        <w:spacing w:line="360" w:lineRule="auto"/>
        <w:ind w:firstLineChars="200" w:firstLine="480"/>
        <w:rPr>
          <w:bCs/>
          <w:sz w:val="24"/>
        </w:rPr>
      </w:pPr>
      <w:r>
        <w:rPr>
          <w:rFonts w:hint="eastAsia"/>
          <w:sz w:val="24"/>
        </w:rPr>
        <w:t>（</w:t>
      </w:r>
      <w:r>
        <w:rPr>
          <w:rFonts w:hint="eastAsia"/>
          <w:sz w:val="24"/>
        </w:rPr>
        <w:t>5</w:t>
      </w:r>
      <w:r>
        <w:rPr>
          <w:rFonts w:hint="eastAsia"/>
          <w:sz w:val="24"/>
        </w:rPr>
        <w:t>）</w:t>
      </w:r>
      <w:r w:rsidRPr="00726440">
        <w:rPr>
          <w:rFonts w:hint="eastAsia"/>
          <w:sz w:val="24"/>
        </w:rPr>
        <w:t>法律法规或监管机关另有规定的，从其规定。</w:t>
      </w:r>
    </w:p>
    <w:p w14:paraId="67959340" w14:textId="77777777" w:rsidR="00331EC1" w:rsidRDefault="00331EC1">
      <w:pPr>
        <w:pStyle w:val="20"/>
        <w:spacing w:before="0" w:after="0" w:line="520" w:lineRule="atLeast"/>
        <w:ind w:left="0" w:firstLineChars="200" w:firstLine="480"/>
        <w:rPr>
          <w:bCs/>
        </w:rPr>
      </w:pPr>
      <w:r w:rsidRPr="00E144BC">
        <w:rPr>
          <w:rFonts w:hint="eastAsia"/>
          <w:bCs/>
        </w:rPr>
        <w:t>在符合法律法规及基金合同约定，并对基金份额持有人利益无实质不利影响的前提下，基金管理人与基金托管人协商一致并按照监管部门要求履行适当程序后可对基金收益分配原则和支付方式进行调整，不需召开基金份额持有人大会。</w:t>
      </w:r>
    </w:p>
    <w:p w14:paraId="7773983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9.4收益分配方案</w:t>
      </w:r>
    </w:p>
    <w:p w14:paraId="28A254B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14:paraId="76998E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9.5收益分配的时间和程序</w:t>
      </w:r>
    </w:p>
    <w:p w14:paraId="7BF62B24" w14:textId="1265FE42" w:rsidR="00950499" w:rsidRDefault="005541ED">
      <w:pPr>
        <w:pStyle w:val="20"/>
        <w:spacing w:before="0" w:after="0" w:line="520" w:lineRule="atLeast"/>
        <w:ind w:left="0" w:firstLineChars="200" w:firstLine="480"/>
        <w:rPr>
          <w:bCs/>
        </w:rPr>
      </w:pPr>
      <w:r>
        <w:rPr>
          <w:rFonts w:hAnsi="宋体" w:hint="eastAsia"/>
          <w:szCs w:val="24"/>
        </w:rPr>
        <w:t>9.5.1本基金收益分配方案由基金管理人拟定，并由基金托管人复核，</w:t>
      </w:r>
      <w:r w:rsidR="000D4E36">
        <w:rPr>
          <w:rFonts w:hAnsi="宋体" w:hint="eastAsia"/>
          <w:szCs w:val="24"/>
        </w:rPr>
        <w:t>在2日内</w:t>
      </w:r>
      <w:r>
        <w:rPr>
          <w:rFonts w:hAnsi="宋体" w:hint="eastAsia"/>
          <w:szCs w:val="24"/>
        </w:rPr>
        <w:t>在</w:t>
      </w:r>
      <w:r w:rsidR="000C2DC2">
        <w:rPr>
          <w:rFonts w:hAnsi="宋体" w:hint="eastAsia"/>
          <w:szCs w:val="24"/>
        </w:rPr>
        <w:t>规</w:t>
      </w:r>
      <w:r>
        <w:rPr>
          <w:rFonts w:hAnsi="宋体" w:hint="eastAsia"/>
          <w:szCs w:val="24"/>
        </w:rPr>
        <w:t>定媒介公告。</w:t>
      </w:r>
    </w:p>
    <w:p w14:paraId="2DE2036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52A8917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9.5.3法律法规或监管机关另有规定的，从其规定。</w:t>
      </w:r>
    </w:p>
    <w:p w14:paraId="33C72994" w14:textId="77777777" w:rsidR="00F356D1" w:rsidRPr="00041910" w:rsidRDefault="00F356D1" w:rsidP="00F356D1">
      <w:pPr>
        <w:pStyle w:val="20"/>
        <w:spacing w:before="0" w:after="0" w:line="520" w:lineRule="atLeast"/>
        <w:ind w:left="0" w:firstLineChars="200" w:firstLine="480"/>
        <w:rPr>
          <w:rFonts w:hAnsi="宋体"/>
          <w:szCs w:val="24"/>
        </w:rPr>
      </w:pPr>
      <w:r>
        <w:rPr>
          <w:rFonts w:hAnsi="宋体" w:hint="eastAsia"/>
          <w:szCs w:val="24"/>
        </w:rPr>
        <w:t>9.6</w:t>
      </w:r>
      <w:r w:rsidRPr="00041910">
        <w:rPr>
          <w:rFonts w:hAnsi="宋体" w:hint="eastAsia"/>
          <w:szCs w:val="24"/>
        </w:rPr>
        <w:t>实施侧袋机制期间的收益分配</w:t>
      </w:r>
    </w:p>
    <w:p w14:paraId="7A92F212" w14:textId="77777777" w:rsidR="00F356D1" w:rsidRPr="00041910" w:rsidRDefault="00F356D1" w:rsidP="00F356D1">
      <w:pPr>
        <w:pStyle w:val="20"/>
        <w:spacing w:before="0" w:after="0" w:line="520" w:lineRule="atLeast"/>
        <w:ind w:left="0" w:firstLineChars="200" w:firstLine="480"/>
        <w:rPr>
          <w:rFonts w:hAnsi="宋体"/>
          <w:szCs w:val="24"/>
        </w:rPr>
      </w:pPr>
      <w:r w:rsidRPr="00041910">
        <w:rPr>
          <w:rFonts w:hAnsi="宋体" w:hint="eastAsia"/>
          <w:szCs w:val="24"/>
        </w:rPr>
        <w:t>基金实施侧袋机制的，侧袋账户不进行收益分配，详见招募说明书的规定。</w:t>
      </w:r>
    </w:p>
    <w:p w14:paraId="140B1D1F" w14:textId="77777777" w:rsidR="001D7117" w:rsidRPr="00F356D1" w:rsidRDefault="001D7117">
      <w:pPr>
        <w:pStyle w:val="20"/>
        <w:spacing w:before="0" w:after="0" w:line="520" w:lineRule="atLeast"/>
        <w:ind w:left="0" w:firstLineChars="200" w:firstLine="480"/>
        <w:rPr>
          <w:rFonts w:hAnsi="宋体"/>
          <w:szCs w:val="24"/>
        </w:rPr>
      </w:pPr>
    </w:p>
    <w:p w14:paraId="27E0FA97" w14:textId="77777777" w:rsidR="00950499" w:rsidRPr="001D7117" w:rsidRDefault="005541ED" w:rsidP="001D7117">
      <w:pPr>
        <w:pStyle w:val="1"/>
        <w:spacing w:before="240" w:line="520" w:lineRule="atLeast"/>
        <w:ind w:firstLineChars="200" w:firstLine="562"/>
        <w:rPr>
          <w:bCs/>
          <w:color w:val="auto"/>
          <w:sz w:val="28"/>
          <w:szCs w:val="24"/>
        </w:rPr>
      </w:pPr>
      <w:bookmarkStart w:id="29" w:name="_Toc296551346"/>
      <w:bookmarkStart w:id="30" w:name="_Toc89347498"/>
      <w:r w:rsidRPr="001D7117">
        <w:rPr>
          <w:rFonts w:hint="eastAsia"/>
          <w:bCs/>
          <w:color w:val="auto"/>
          <w:sz w:val="28"/>
          <w:szCs w:val="24"/>
        </w:rPr>
        <w:t>第十条 信息披露</w:t>
      </w:r>
      <w:bookmarkEnd w:id="29"/>
      <w:bookmarkEnd w:id="30"/>
    </w:p>
    <w:p w14:paraId="7CFA387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10.1保密义务</w:t>
      </w:r>
    </w:p>
    <w:p w14:paraId="2654FD4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2584802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14:paraId="673534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59F805B2" w14:textId="77777777" w:rsidR="00473BA9" w:rsidRDefault="00473BA9">
      <w:pPr>
        <w:pStyle w:val="20"/>
        <w:spacing w:before="0" w:after="0" w:line="520" w:lineRule="atLeast"/>
        <w:ind w:left="0" w:firstLineChars="200" w:firstLine="480"/>
        <w:rPr>
          <w:rFonts w:hAnsi="宋体"/>
          <w:szCs w:val="24"/>
        </w:rPr>
      </w:pPr>
      <w:r w:rsidRPr="007575DC">
        <w:rPr>
          <w:rFonts w:hAnsi="宋体" w:hint="eastAsia"/>
          <w:szCs w:val="24"/>
        </w:rPr>
        <w:t>（3）</w:t>
      </w:r>
      <w:r w:rsidRPr="00F322EE">
        <w:rPr>
          <w:rFonts w:hAnsi="宋体" w:hint="eastAsia"/>
          <w:szCs w:val="24"/>
        </w:rPr>
        <w:t>在不违反法律法规的前提下，因审计事务所、律师事务所等外部专业顾问提供服务而需向其提供信息的。</w:t>
      </w:r>
    </w:p>
    <w:p w14:paraId="7F256463" w14:textId="1AFF751B" w:rsidR="00950499" w:rsidRDefault="005541ED">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58891D0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1F2C7BED" w14:textId="0D5D3C8F" w:rsidR="00950499" w:rsidRDefault="005541ED">
      <w:pPr>
        <w:pStyle w:val="20"/>
        <w:spacing w:before="0" w:after="0" w:line="520" w:lineRule="atLeast"/>
        <w:ind w:left="0" w:firstLineChars="200" w:firstLine="480"/>
        <w:rPr>
          <w:rFonts w:hAnsi="宋体"/>
          <w:szCs w:val="24"/>
        </w:rPr>
      </w:pPr>
      <w:r>
        <w:rPr>
          <w:rFonts w:hAnsi="宋体" w:hint="eastAsia"/>
          <w:szCs w:val="24"/>
        </w:rPr>
        <w:t>10.2.2本基金信息披露的文件主要包括基金招募说明书、基金产品资料概要、</w:t>
      </w:r>
      <w:r w:rsidR="000C2DC2">
        <w:rPr>
          <w:rFonts w:hAnsi="宋体" w:hint="eastAsia"/>
          <w:szCs w:val="24"/>
        </w:rPr>
        <w:t>《</w:t>
      </w:r>
      <w:r>
        <w:rPr>
          <w:rFonts w:hAnsi="宋体" w:hint="eastAsia"/>
          <w:szCs w:val="24"/>
        </w:rPr>
        <w:t>基金合同</w:t>
      </w:r>
      <w:r w:rsidR="000C2DC2">
        <w:rPr>
          <w:rFonts w:hAnsi="宋体" w:hint="eastAsia"/>
          <w:szCs w:val="24"/>
        </w:rPr>
        <w:t>》</w:t>
      </w:r>
      <w:r>
        <w:rPr>
          <w:rFonts w:hAnsi="宋体" w:hint="eastAsia"/>
          <w:szCs w:val="24"/>
        </w:rPr>
        <w:t>、托管协议、基金份额发售公告、基金合同生效公告、基金净值信息、基金份额申购赎回价格、基金定期报告（包括基金年度报告、基金中期报告和基金季度报告）、临时报告、澄清公告、基金份额持有人大会决议、</w:t>
      </w:r>
      <w:r w:rsidR="000C2DC2" w:rsidRPr="000C2DC2">
        <w:rPr>
          <w:rFonts w:hAnsi="宋体" w:hint="eastAsia"/>
          <w:szCs w:val="24"/>
        </w:rPr>
        <w:t>实施侧袋机制期间的信息披露</w:t>
      </w:r>
      <w:r w:rsidR="000C2DC2">
        <w:rPr>
          <w:rFonts w:hAnsi="宋体" w:hint="eastAsia"/>
          <w:szCs w:val="24"/>
        </w:rPr>
        <w:t>、</w:t>
      </w:r>
      <w:r>
        <w:rPr>
          <w:rFonts w:hAnsi="宋体" w:hint="eastAsia"/>
          <w:szCs w:val="24"/>
        </w:rPr>
        <w:t>资产支持证券</w:t>
      </w:r>
      <w:r w:rsidR="000C2DC2">
        <w:rPr>
          <w:rFonts w:hAnsi="宋体" w:hint="eastAsia"/>
          <w:szCs w:val="24"/>
        </w:rPr>
        <w:t>投资情况</w:t>
      </w:r>
      <w:r>
        <w:rPr>
          <w:rFonts w:hAnsi="宋体" w:hint="eastAsia"/>
          <w:szCs w:val="24"/>
        </w:rPr>
        <w:t>的信息披露</w:t>
      </w:r>
      <w:r w:rsidR="000C2DC2">
        <w:rPr>
          <w:rFonts w:hAnsi="宋体" w:hint="eastAsia"/>
          <w:szCs w:val="24"/>
        </w:rPr>
        <w:t>、清算报告</w:t>
      </w:r>
      <w:r>
        <w:rPr>
          <w:rFonts w:hAnsi="宋体" w:hint="eastAsia"/>
          <w:szCs w:val="24"/>
        </w:rPr>
        <w:t>以及中国证监会规定的其他信息。</w:t>
      </w:r>
    </w:p>
    <w:p w14:paraId="089B04C6" w14:textId="1E79AF36" w:rsidR="00950499" w:rsidRDefault="005541ED">
      <w:pPr>
        <w:pStyle w:val="20"/>
        <w:spacing w:before="0" w:after="0" w:line="520" w:lineRule="atLeast"/>
        <w:ind w:left="0" w:firstLineChars="200" w:firstLine="480"/>
        <w:rPr>
          <w:rFonts w:hAnsi="宋体"/>
          <w:szCs w:val="24"/>
        </w:rPr>
      </w:pPr>
      <w:r>
        <w:rPr>
          <w:rFonts w:hAnsi="宋体" w:hint="eastAsia"/>
          <w:szCs w:val="24"/>
        </w:rPr>
        <w:t>10.2.3基金募集申请经中国证监会注册后，基金管理人应当在基金份额发售的三日前，将基金份额发售公告、基金招募说明书提示性公告和</w:t>
      </w:r>
      <w:r w:rsidR="000C2DC2">
        <w:rPr>
          <w:rFonts w:hAnsi="宋体" w:hint="eastAsia"/>
          <w:szCs w:val="24"/>
        </w:rPr>
        <w:t>《</w:t>
      </w:r>
      <w:r>
        <w:rPr>
          <w:rFonts w:hAnsi="宋体" w:hint="eastAsia"/>
          <w:szCs w:val="24"/>
        </w:rPr>
        <w:t>基金合同</w:t>
      </w:r>
      <w:r w:rsidR="000C2DC2">
        <w:rPr>
          <w:rFonts w:hAnsi="宋体" w:hint="eastAsia"/>
          <w:szCs w:val="24"/>
        </w:rPr>
        <w:t>》</w:t>
      </w:r>
      <w:r>
        <w:rPr>
          <w:rFonts w:hAnsi="宋体" w:hint="eastAsia"/>
          <w:szCs w:val="24"/>
        </w:rPr>
        <w:t>提示性公告登载在</w:t>
      </w:r>
      <w:r w:rsidR="000C2DC2">
        <w:rPr>
          <w:rFonts w:hAnsi="宋体" w:hint="eastAsia"/>
          <w:szCs w:val="24"/>
        </w:rPr>
        <w:t>规</w:t>
      </w:r>
      <w:r>
        <w:rPr>
          <w:rFonts w:hAnsi="宋体" w:hint="eastAsia"/>
          <w:szCs w:val="24"/>
        </w:rPr>
        <w:t>定报刊上</w:t>
      </w:r>
      <w:r w:rsidR="000C2DC2">
        <w:rPr>
          <w:rFonts w:hAnsi="宋体" w:hint="eastAsia"/>
          <w:szCs w:val="24"/>
        </w:rPr>
        <w:t>；</w:t>
      </w:r>
      <w:r>
        <w:rPr>
          <w:rFonts w:hAnsi="宋体" w:hint="eastAsia"/>
          <w:szCs w:val="24"/>
        </w:rPr>
        <w:t>将基金份额发售公告、基金招募说明书、基金产品资料</w:t>
      </w:r>
      <w:r>
        <w:rPr>
          <w:rFonts w:hAnsi="宋体" w:hint="eastAsia"/>
          <w:szCs w:val="24"/>
        </w:rPr>
        <w:lastRenderedPageBreak/>
        <w:t>概要、</w:t>
      </w:r>
      <w:r w:rsidR="000C2DC2">
        <w:rPr>
          <w:rFonts w:hAnsi="宋体" w:hint="eastAsia"/>
          <w:szCs w:val="24"/>
        </w:rPr>
        <w:t>《</w:t>
      </w:r>
      <w:r>
        <w:rPr>
          <w:rFonts w:hAnsi="宋体" w:hint="eastAsia"/>
          <w:szCs w:val="24"/>
        </w:rPr>
        <w:t>基金合同</w:t>
      </w:r>
      <w:r w:rsidR="000C2DC2">
        <w:rPr>
          <w:rFonts w:hAnsi="宋体" w:hint="eastAsia"/>
          <w:szCs w:val="24"/>
        </w:rPr>
        <w:t>》</w:t>
      </w:r>
      <w:r>
        <w:rPr>
          <w:rFonts w:hAnsi="宋体" w:hint="eastAsia"/>
          <w:szCs w:val="24"/>
        </w:rPr>
        <w:t>和基金托管协议登载在</w:t>
      </w:r>
      <w:r w:rsidR="000C2DC2">
        <w:rPr>
          <w:rFonts w:hAnsi="宋体" w:hint="eastAsia"/>
          <w:szCs w:val="24"/>
        </w:rPr>
        <w:t>规</w:t>
      </w:r>
      <w:r>
        <w:rPr>
          <w:rFonts w:hAnsi="宋体" w:hint="eastAsia"/>
          <w:szCs w:val="24"/>
        </w:rPr>
        <w:t>定网站上；基金托管人应当同时将</w:t>
      </w:r>
      <w:r w:rsidR="000C2DC2">
        <w:rPr>
          <w:rFonts w:hAnsi="宋体" w:hint="eastAsia"/>
          <w:szCs w:val="24"/>
        </w:rPr>
        <w:t>《</w:t>
      </w:r>
      <w:r>
        <w:rPr>
          <w:rFonts w:hAnsi="宋体" w:hint="eastAsia"/>
          <w:szCs w:val="24"/>
        </w:rPr>
        <w:t>基金合同</w:t>
      </w:r>
      <w:r w:rsidR="000C2DC2">
        <w:rPr>
          <w:rFonts w:hAnsi="宋体" w:hint="eastAsia"/>
          <w:szCs w:val="24"/>
        </w:rPr>
        <w:t>》</w:t>
      </w:r>
      <w:r>
        <w:rPr>
          <w:rFonts w:hAnsi="宋体" w:hint="eastAsia"/>
          <w:szCs w:val="24"/>
        </w:rPr>
        <w:t>、基金托管协议登载在</w:t>
      </w:r>
      <w:r w:rsidR="000C2DC2">
        <w:rPr>
          <w:rFonts w:hAnsi="宋体" w:hint="eastAsia"/>
          <w:szCs w:val="24"/>
        </w:rPr>
        <w:t>规</w:t>
      </w:r>
      <w:r>
        <w:rPr>
          <w:rFonts w:hAnsi="宋体" w:hint="eastAsia"/>
          <w:szCs w:val="24"/>
        </w:rPr>
        <w:t>定网站上。</w:t>
      </w:r>
    </w:p>
    <w:p w14:paraId="3E12D2F5" w14:textId="5E1B7DC4"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4</w:t>
      </w:r>
      <w:r>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w:t>
      </w:r>
      <w:r w:rsidR="0093124F">
        <w:rPr>
          <w:rFonts w:hint="eastAsia"/>
          <w:bCs/>
        </w:rPr>
        <w:t>进行</w:t>
      </w:r>
      <w:r w:rsidR="0093124F" w:rsidRPr="00453DD8">
        <w:rPr>
          <w:rFonts w:hint="eastAsia"/>
        </w:rPr>
        <w:t>书面</w:t>
      </w:r>
      <w:r w:rsidR="0093124F">
        <w:rPr>
          <w:rFonts w:hint="eastAsia"/>
          <w:bCs/>
        </w:rPr>
        <w:t>或电子</w:t>
      </w:r>
      <w:r w:rsidR="0093124F" w:rsidRPr="00453DD8">
        <w:rPr>
          <w:rFonts w:hint="eastAsia"/>
        </w:rPr>
        <w:t>确认</w:t>
      </w:r>
      <w:r>
        <w:rPr>
          <w:rFonts w:hAnsi="宋体" w:hint="eastAsia"/>
          <w:szCs w:val="24"/>
        </w:rPr>
        <w:t>。</w:t>
      </w:r>
    </w:p>
    <w:p w14:paraId="7333CF3A" w14:textId="5FB4B5F9"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5</w:t>
      </w:r>
      <w:r>
        <w:rPr>
          <w:rFonts w:hAnsi="宋体" w:hint="eastAsia"/>
          <w:szCs w:val="24"/>
        </w:rPr>
        <w:t>基金年度</w:t>
      </w:r>
      <w:r>
        <w:rPr>
          <w:rFonts w:hAnsi="宋体"/>
          <w:szCs w:val="24"/>
        </w:rPr>
        <w:t>报</w:t>
      </w:r>
      <w:r>
        <w:rPr>
          <w:rFonts w:hAnsi="宋体" w:hint="eastAsia"/>
          <w:szCs w:val="24"/>
        </w:rPr>
        <w:t>告中的财务报告部分，经</w:t>
      </w:r>
      <w:r w:rsidR="000C2DC2" w:rsidRPr="000C2DC2">
        <w:rPr>
          <w:rFonts w:hAnsi="宋体" w:hint="eastAsia"/>
          <w:szCs w:val="24"/>
        </w:rPr>
        <w:t>符合《中华人民共和国证券法》规定的</w:t>
      </w:r>
      <w:r>
        <w:rPr>
          <w:rFonts w:hAnsi="宋体" w:hint="eastAsia"/>
          <w:szCs w:val="24"/>
        </w:rPr>
        <w:t>会计师事务所审计后，方可披露。</w:t>
      </w:r>
    </w:p>
    <w:p w14:paraId="25A1D630" w14:textId="53A953C0"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6</w:t>
      </w:r>
      <w:r>
        <w:rPr>
          <w:rFonts w:hAnsi="宋体" w:hint="eastAsia"/>
          <w:szCs w:val="24"/>
        </w:rPr>
        <w:t>基金管理人应当在中国证监会规定的时间内，将应予披露的基金信息通过中国证监会</w:t>
      </w:r>
      <w:r w:rsidR="000C2DC2">
        <w:rPr>
          <w:rFonts w:hAnsi="宋体" w:hint="eastAsia"/>
          <w:szCs w:val="24"/>
        </w:rPr>
        <w:t>规</w:t>
      </w:r>
      <w:r>
        <w:rPr>
          <w:rFonts w:hAnsi="宋体" w:hint="eastAsia"/>
          <w:szCs w:val="24"/>
        </w:rPr>
        <w:t>定媒介披露。根据法律法规应由基金托管人公开披露的信息，基金托管人将通过中国证监会</w:t>
      </w:r>
      <w:r w:rsidR="000C2DC2">
        <w:rPr>
          <w:rFonts w:hAnsi="宋体" w:hint="eastAsia"/>
          <w:szCs w:val="24"/>
        </w:rPr>
        <w:t>规</w:t>
      </w:r>
      <w:r>
        <w:rPr>
          <w:rFonts w:hAnsi="宋体" w:hint="eastAsia"/>
          <w:szCs w:val="24"/>
        </w:rPr>
        <w:t>定媒介公开披露。</w:t>
      </w:r>
    </w:p>
    <w:p w14:paraId="4CA2BB7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7</w:t>
      </w:r>
      <w:r>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27C53069" w14:textId="77777777" w:rsidR="001D7117" w:rsidRDefault="001D7117" w:rsidP="008828FB">
      <w:pPr>
        <w:pStyle w:val="20"/>
        <w:spacing w:before="0" w:after="0" w:line="360" w:lineRule="auto"/>
        <w:ind w:left="0" w:firstLineChars="200" w:firstLine="480"/>
        <w:rPr>
          <w:rFonts w:hAnsi="宋体"/>
          <w:szCs w:val="24"/>
        </w:rPr>
      </w:pPr>
    </w:p>
    <w:p w14:paraId="19FF9243" w14:textId="77777777" w:rsidR="00950499" w:rsidRDefault="005541ED" w:rsidP="008828FB">
      <w:pPr>
        <w:pStyle w:val="20"/>
        <w:spacing w:before="0" w:after="0" w:line="360" w:lineRule="auto"/>
        <w:ind w:left="0" w:firstLineChars="200" w:firstLine="480"/>
        <w:rPr>
          <w:rFonts w:hAnsi="宋体"/>
          <w:szCs w:val="24"/>
        </w:rPr>
      </w:pPr>
      <w:r>
        <w:rPr>
          <w:rFonts w:hAnsi="宋体" w:hint="eastAsia"/>
          <w:szCs w:val="24"/>
        </w:rPr>
        <w:t>10.3暂停或延迟信息披露的情形</w:t>
      </w:r>
    </w:p>
    <w:p w14:paraId="62C0DDFF" w14:textId="77777777" w:rsidR="0067161B" w:rsidRDefault="0067161B" w:rsidP="001D7117">
      <w:pPr>
        <w:spacing w:line="360" w:lineRule="auto"/>
        <w:ind w:firstLineChars="200" w:firstLine="480"/>
        <w:rPr>
          <w:bCs/>
          <w:sz w:val="24"/>
        </w:rPr>
      </w:pPr>
      <w:r w:rsidRPr="0067161B">
        <w:rPr>
          <w:rFonts w:hint="eastAsia"/>
          <w:bCs/>
          <w:sz w:val="24"/>
        </w:rPr>
        <w:t>当出现下述情况时，基金管理人和基金托管人可暂停或延迟披露基金相关信息：</w:t>
      </w:r>
    </w:p>
    <w:p w14:paraId="52062EAA" w14:textId="1C11737A" w:rsidR="001D7117" w:rsidRPr="00D82E1C" w:rsidRDefault="001D7117" w:rsidP="001D7117">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D82E1C">
        <w:rPr>
          <w:rFonts w:hint="eastAsia"/>
          <w:bCs/>
          <w:sz w:val="24"/>
        </w:rPr>
        <w:t>不可抗力；</w:t>
      </w:r>
    </w:p>
    <w:p w14:paraId="52391C07" w14:textId="0C77DDE4" w:rsidR="001D7117" w:rsidRPr="00D82E1C" w:rsidRDefault="001D7117" w:rsidP="001D711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D82E1C">
        <w:rPr>
          <w:rFonts w:hint="eastAsia"/>
          <w:bCs/>
          <w:sz w:val="24"/>
        </w:rPr>
        <w:t>基金投资所涉及的证券交易市场遇法定节假日或因其他原因暂停营业时；</w:t>
      </w:r>
    </w:p>
    <w:p w14:paraId="73F52470" w14:textId="0CCB5A86" w:rsidR="001D7117" w:rsidRPr="0027523C" w:rsidRDefault="001D7117" w:rsidP="001D711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D82E1C">
        <w:rPr>
          <w:rFonts w:hint="eastAsia"/>
          <w:bCs/>
          <w:sz w:val="24"/>
        </w:rPr>
        <w:t>发生基金合同约定的暂停估值的情形；</w:t>
      </w:r>
    </w:p>
    <w:p w14:paraId="27A258F4" w14:textId="490CC823" w:rsidR="00950499" w:rsidRDefault="001D7117" w:rsidP="008828FB">
      <w:pPr>
        <w:pStyle w:val="20"/>
        <w:spacing w:before="0" w:after="0" w:line="360" w:lineRule="auto"/>
        <w:ind w:left="0" w:firstLineChars="200" w:firstLine="480"/>
        <w:rPr>
          <w:rFonts w:hAnsi="宋体"/>
          <w:szCs w:val="24"/>
        </w:rPr>
      </w:pPr>
      <w:r>
        <w:rPr>
          <w:rFonts w:hint="eastAsia"/>
          <w:bCs/>
        </w:rPr>
        <w:t>（4）</w:t>
      </w:r>
      <w:r w:rsidRPr="00D82E1C">
        <w:rPr>
          <w:rFonts w:hint="eastAsia"/>
          <w:bCs/>
        </w:rPr>
        <w:t>法律法规、基金合同或中国证监会规定的情况。</w:t>
      </w:r>
    </w:p>
    <w:p w14:paraId="1A3B43C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10.4基金托管人报告</w:t>
      </w:r>
    </w:p>
    <w:p w14:paraId="6EA34F6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r>
        <w:rPr>
          <w:rFonts w:hAnsi="宋体" w:hint="eastAsia"/>
          <w:szCs w:val="24"/>
        </w:rPr>
        <w:t>内在基金中期报告及年度报告中分别出具基金托管人报告，</w:t>
      </w:r>
      <w:r>
        <w:rPr>
          <w:rFonts w:hAnsi="宋体"/>
          <w:szCs w:val="24"/>
        </w:rPr>
        <w:t>并提交给基金管理人</w:t>
      </w:r>
      <w:r>
        <w:rPr>
          <w:rFonts w:hAnsi="宋体" w:hint="eastAsia"/>
          <w:szCs w:val="24"/>
        </w:rPr>
        <w:t>。</w:t>
      </w:r>
    </w:p>
    <w:p w14:paraId="373BD018" w14:textId="77777777" w:rsidR="001D7117" w:rsidRDefault="001D7117">
      <w:pPr>
        <w:pStyle w:val="20"/>
        <w:spacing w:before="0" w:after="0" w:line="520" w:lineRule="atLeast"/>
        <w:ind w:left="0" w:firstLineChars="200" w:firstLine="480"/>
        <w:rPr>
          <w:rFonts w:hAnsi="宋体"/>
          <w:szCs w:val="24"/>
        </w:rPr>
      </w:pPr>
    </w:p>
    <w:p w14:paraId="0A291748" w14:textId="77777777" w:rsidR="00950499" w:rsidRPr="001D7117" w:rsidRDefault="005541ED" w:rsidP="001D7117">
      <w:pPr>
        <w:pStyle w:val="1"/>
        <w:spacing w:before="240" w:line="520" w:lineRule="atLeast"/>
        <w:ind w:firstLineChars="200" w:firstLine="562"/>
        <w:rPr>
          <w:bCs/>
          <w:color w:val="auto"/>
          <w:sz w:val="28"/>
          <w:szCs w:val="24"/>
        </w:rPr>
      </w:pPr>
      <w:bookmarkStart w:id="31" w:name="_Toc296551347"/>
      <w:bookmarkStart w:id="32" w:name="_Toc89347499"/>
      <w:r w:rsidRPr="001D7117">
        <w:rPr>
          <w:rFonts w:hint="eastAsia"/>
          <w:bCs/>
          <w:color w:val="auto"/>
          <w:sz w:val="28"/>
          <w:szCs w:val="24"/>
        </w:rPr>
        <w:t>第十一条 基金费用</w:t>
      </w:r>
      <w:bookmarkEnd w:id="31"/>
      <w:bookmarkEnd w:id="32"/>
    </w:p>
    <w:p w14:paraId="656ECCF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11.1基金管理费的计提比例和计提方法</w:t>
      </w:r>
    </w:p>
    <w:p w14:paraId="66B924B2" w14:textId="38CD4ECC"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本基金的管理费按前一日基金资产净值的</w:t>
      </w:r>
      <w:r w:rsidR="00565589">
        <w:rPr>
          <w:rFonts w:hAnsi="宋体" w:hint="eastAsia"/>
          <w:szCs w:val="24"/>
        </w:rPr>
        <w:t>0</w:t>
      </w:r>
      <w:r w:rsidR="00565589">
        <w:rPr>
          <w:rFonts w:hAnsi="宋体"/>
          <w:szCs w:val="24"/>
        </w:rPr>
        <w:t>.30%</w:t>
      </w:r>
      <w:r>
        <w:rPr>
          <w:rFonts w:hAnsi="宋体" w:hint="eastAsia"/>
          <w:szCs w:val="24"/>
        </w:rPr>
        <w:t>年费率计提。管理费的计算方法如下：</w:t>
      </w:r>
    </w:p>
    <w:p w14:paraId="67C1B720" w14:textId="2EBF81D4"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565589">
        <w:rPr>
          <w:rFonts w:hAnsi="宋体" w:hint="eastAsia"/>
        </w:rPr>
        <w:t>0</w:t>
      </w:r>
      <w:r w:rsidR="00565589">
        <w:rPr>
          <w:rFonts w:hAnsi="宋体"/>
        </w:rPr>
        <w:t>.30%</w:t>
      </w:r>
      <w:r>
        <w:rPr>
          <w:rFonts w:hAnsi="宋体" w:hint="eastAsia"/>
          <w:szCs w:val="24"/>
        </w:rPr>
        <w:t>÷当年天数</w:t>
      </w:r>
    </w:p>
    <w:p w14:paraId="0D9B272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H为每日应计提的基金管理费</w:t>
      </w:r>
    </w:p>
    <w:p w14:paraId="14391B6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6DDCB593" w14:textId="03E4635B" w:rsidR="00950499" w:rsidRDefault="005541ED">
      <w:pPr>
        <w:pStyle w:val="20"/>
        <w:spacing w:before="0" w:after="0" w:line="520" w:lineRule="atLeast"/>
        <w:ind w:left="0" w:firstLineChars="200" w:firstLine="480"/>
        <w:rPr>
          <w:rFonts w:hAnsi="宋体"/>
          <w:szCs w:val="24"/>
        </w:rPr>
      </w:pPr>
      <w:r>
        <w:rPr>
          <w:rFonts w:hAnsi="宋体" w:hint="eastAsia"/>
          <w:szCs w:val="24"/>
        </w:rPr>
        <w:t>基金管理费每日计</w:t>
      </w:r>
      <w:r w:rsidR="00783847">
        <w:rPr>
          <w:rFonts w:hAnsi="宋体" w:hint="eastAsia"/>
          <w:szCs w:val="24"/>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72EB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11.2基金托管费的计提比例和计提方法</w:t>
      </w:r>
    </w:p>
    <w:p w14:paraId="665490C4" w14:textId="6E9ED020" w:rsidR="00950499" w:rsidRDefault="005541ED">
      <w:pPr>
        <w:pStyle w:val="20"/>
        <w:spacing w:before="0" w:after="0" w:line="520" w:lineRule="atLeast"/>
        <w:ind w:left="0" w:firstLineChars="200" w:firstLine="480"/>
        <w:rPr>
          <w:rFonts w:hAnsi="宋体"/>
          <w:szCs w:val="24"/>
        </w:rPr>
      </w:pPr>
      <w:r>
        <w:rPr>
          <w:rFonts w:hAnsi="宋体" w:hint="eastAsia"/>
          <w:szCs w:val="24"/>
        </w:rPr>
        <w:t>本基金的托管费按前一日基金资产净值的</w:t>
      </w:r>
      <w:r w:rsidR="00565589">
        <w:rPr>
          <w:rFonts w:hAnsi="宋体" w:hint="eastAsia"/>
          <w:szCs w:val="24"/>
        </w:rPr>
        <w:t>0</w:t>
      </w:r>
      <w:r w:rsidR="00565589">
        <w:rPr>
          <w:rFonts w:hAnsi="宋体"/>
          <w:szCs w:val="24"/>
        </w:rPr>
        <w:t>.</w:t>
      </w:r>
      <w:r w:rsidR="004015B2">
        <w:rPr>
          <w:rFonts w:hAnsi="宋体"/>
          <w:szCs w:val="24"/>
        </w:rPr>
        <w:t>10</w:t>
      </w:r>
      <w:r w:rsidR="00565589">
        <w:rPr>
          <w:rFonts w:hAnsi="宋体"/>
          <w:szCs w:val="24"/>
        </w:rPr>
        <w:t>%</w:t>
      </w:r>
      <w:r>
        <w:rPr>
          <w:rFonts w:hAnsi="宋体" w:hint="eastAsia"/>
          <w:szCs w:val="24"/>
        </w:rPr>
        <w:t>年费率计提。托管费的计算方法如下：</w:t>
      </w:r>
    </w:p>
    <w:p w14:paraId="554289B7" w14:textId="2F836F14"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565589">
        <w:rPr>
          <w:rFonts w:hAnsi="宋体" w:hint="eastAsia"/>
          <w:szCs w:val="24"/>
        </w:rPr>
        <w:t>0</w:t>
      </w:r>
      <w:r w:rsidR="00565589">
        <w:rPr>
          <w:rFonts w:hAnsi="宋体"/>
          <w:szCs w:val="24"/>
        </w:rPr>
        <w:t>.</w:t>
      </w:r>
      <w:r w:rsidR="004015B2">
        <w:rPr>
          <w:rFonts w:hAnsi="宋体"/>
          <w:szCs w:val="24"/>
        </w:rPr>
        <w:t>10</w:t>
      </w:r>
      <w:r w:rsidR="00565589">
        <w:rPr>
          <w:rFonts w:hAnsi="宋体"/>
          <w:szCs w:val="24"/>
        </w:rPr>
        <w:t>%</w:t>
      </w:r>
      <w:r>
        <w:rPr>
          <w:rFonts w:hAnsi="宋体" w:hint="eastAsia"/>
          <w:szCs w:val="24"/>
        </w:rPr>
        <w:t>÷当年天数</w:t>
      </w:r>
    </w:p>
    <w:p w14:paraId="74AA1B8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H为每日应计提的基金托管费</w:t>
      </w:r>
    </w:p>
    <w:p w14:paraId="3CEDFE8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114A52CB" w14:textId="60492775" w:rsidR="00950499" w:rsidRDefault="005541ED">
      <w:pPr>
        <w:pStyle w:val="20"/>
        <w:spacing w:before="0" w:after="0" w:line="520" w:lineRule="atLeast"/>
        <w:ind w:left="0" w:firstLineChars="200" w:firstLine="480"/>
        <w:rPr>
          <w:rFonts w:hAnsi="宋体"/>
          <w:szCs w:val="24"/>
        </w:rPr>
      </w:pPr>
      <w:r>
        <w:rPr>
          <w:rFonts w:hAnsi="宋体" w:hint="eastAsia"/>
          <w:szCs w:val="24"/>
        </w:rPr>
        <w:t>基金托管费每日计</w:t>
      </w:r>
      <w:r w:rsidR="00783847">
        <w:rPr>
          <w:rFonts w:hAnsi="宋体" w:hint="eastAsia"/>
          <w:szCs w:val="24"/>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7ADFDC51" w14:textId="76F0F438"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sidR="00565589">
        <w:rPr>
          <w:rFonts w:hAnsi="宋体"/>
          <w:szCs w:val="24"/>
        </w:rPr>
        <w:t>3</w:t>
      </w:r>
      <w:r>
        <w:rPr>
          <w:rFonts w:hAnsi="宋体" w:hint="eastAsia"/>
          <w:szCs w:val="24"/>
        </w:rPr>
        <w:t>为基金财产及基金运作所开立账户的开户费和维护费、证券交易费用、基金合同生效后与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基金的银行划款费用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7914194A" w14:textId="14D5EEA0"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sidR="00565589">
        <w:rPr>
          <w:rFonts w:hAnsi="宋体"/>
          <w:szCs w:val="24"/>
        </w:rPr>
        <w:t>4</w:t>
      </w:r>
      <w:r>
        <w:rPr>
          <w:rFonts w:hAnsi="宋体" w:hint="eastAsia"/>
          <w:szCs w:val="24"/>
        </w:rPr>
        <w:t>不列入基金费用的项目</w:t>
      </w:r>
    </w:p>
    <w:p w14:paraId="131B347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基金管理人与基金托管人因未履行或未完全履行义务导致的费用支出或基金财产的损失，以及处理与基金运作无关的事项发生的费用等不列入基金费用。基金</w:t>
      </w:r>
      <w:r>
        <w:rPr>
          <w:rFonts w:hAnsi="宋体" w:hint="eastAsia"/>
          <w:szCs w:val="24"/>
        </w:rPr>
        <w:lastRenderedPageBreak/>
        <w:t>合同生效前所发生的信息披露费、律师费、验资费和会计师费以及其他费用不从基金财产中支付。其他根据相关法律法规及中国证监会的有关规定不得列入基金费用的项目也不列入基金费用。</w:t>
      </w:r>
    </w:p>
    <w:p w14:paraId="15B90B42" w14:textId="6E30215A"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sidR="00565589">
        <w:rPr>
          <w:rFonts w:hAnsi="宋体"/>
          <w:szCs w:val="24"/>
        </w:rPr>
        <w:t>5</w:t>
      </w:r>
      <w:r>
        <w:rPr>
          <w:rFonts w:hAnsi="宋体" w:hint="eastAsia"/>
          <w:szCs w:val="24"/>
        </w:rPr>
        <w:t>基金管理费和基金托管费的调整</w:t>
      </w:r>
    </w:p>
    <w:p w14:paraId="76F19BC5" w14:textId="77777777" w:rsidR="00950499" w:rsidRDefault="005541ED">
      <w:pPr>
        <w:spacing w:line="520" w:lineRule="atLeast"/>
        <w:ind w:firstLineChars="200" w:firstLine="480"/>
        <w:rPr>
          <w:bCs/>
          <w:sz w:val="24"/>
        </w:rPr>
      </w:pPr>
      <w:r>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2DF1C8A2" w14:textId="477C607F" w:rsidR="00950499" w:rsidRDefault="005541ED">
      <w:pPr>
        <w:spacing w:line="520" w:lineRule="atLeast"/>
        <w:ind w:firstLineChars="200" w:firstLine="480"/>
        <w:rPr>
          <w:bCs/>
          <w:sz w:val="24"/>
        </w:rPr>
      </w:pPr>
      <w:r>
        <w:rPr>
          <w:rFonts w:hint="eastAsia"/>
          <w:bCs/>
          <w:sz w:val="24"/>
        </w:rPr>
        <w:t>基金管理人必须于新的费率实施日前依照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w:t>
      </w:r>
      <w:r w:rsidR="00CD52C5">
        <w:rPr>
          <w:rFonts w:hint="eastAsia"/>
          <w:bCs/>
          <w:sz w:val="24"/>
        </w:rPr>
        <w:t>规</w:t>
      </w:r>
      <w:r>
        <w:rPr>
          <w:rFonts w:hint="eastAsia"/>
          <w:bCs/>
          <w:sz w:val="24"/>
        </w:rPr>
        <w:t>定媒介上公告。</w:t>
      </w:r>
    </w:p>
    <w:p w14:paraId="2FAAB044" w14:textId="098ECA12"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sidR="00565589">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46AAB13" w14:textId="77777777" w:rsidR="00F356D1" w:rsidRPr="00F356D1" w:rsidRDefault="00F356D1" w:rsidP="008828FB">
      <w:pPr>
        <w:pStyle w:val="20"/>
        <w:spacing w:line="520" w:lineRule="atLeast"/>
        <w:rPr>
          <w:rFonts w:hAnsi="宋体"/>
          <w:szCs w:val="24"/>
        </w:rPr>
      </w:pPr>
      <w:r w:rsidRPr="00F356D1">
        <w:rPr>
          <w:rFonts w:hAnsi="宋体" w:hint="eastAsia"/>
          <w:szCs w:val="24"/>
        </w:rPr>
        <w:t>11.7实施侧袋机制期间的基金费用</w:t>
      </w:r>
    </w:p>
    <w:p w14:paraId="2D4417B4" w14:textId="7B31C899" w:rsidR="001D7117" w:rsidRPr="00F356D1" w:rsidRDefault="00F356D1" w:rsidP="00F356D1">
      <w:pPr>
        <w:pStyle w:val="20"/>
        <w:spacing w:before="0" w:after="0" w:line="520" w:lineRule="atLeast"/>
        <w:ind w:left="0" w:firstLineChars="200" w:firstLine="480"/>
        <w:rPr>
          <w:rFonts w:hAnsi="宋体"/>
          <w:szCs w:val="24"/>
        </w:rPr>
      </w:pPr>
      <w:r w:rsidRPr="00F356D1">
        <w:rPr>
          <w:rFonts w:hAnsi="宋体" w:hint="eastAsia"/>
          <w:szCs w:val="24"/>
        </w:rPr>
        <w:t>基金实施侧袋机制的，与侧袋账户有关的费用可以从侧袋账户中列支，但应待侧袋账户资产变现后方可列支，有关费用可酌情收取或减免，但不得收取管理费，详见招募说明书的规定。</w:t>
      </w:r>
    </w:p>
    <w:p w14:paraId="4238EA22" w14:textId="77777777" w:rsidR="00950499" w:rsidRPr="001D7117" w:rsidRDefault="005541ED" w:rsidP="001D7117">
      <w:pPr>
        <w:pStyle w:val="1"/>
        <w:spacing w:before="240" w:line="520" w:lineRule="atLeast"/>
        <w:ind w:firstLineChars="200" w:firstLine="562"/>
        <w:rPr>
          <w:bCs/>
          <w:color w:val="auto"/>
          <w:sz w:val="28"/>
          <w:szCs w:val="24"/>
        </w:rPr>
      </w:pPr>
      <w:bookmarkStart w:id="33" w:name="_Toc296551348"/>
      <w:bookmarkStart w:id="34" w:name="_Toc89347500"/>
      <w:r w:rsidRPr="001D7117">
        <w:rPr>
          <w:rFonts w:hint="eastAsia"/>
          <w:bCs/>
          <w:color w:val="auto"/>
          <w:sz w:val="28"/>
          <w:szCs w:val="24"/>
        </w:rPr>
        <w:t>第十二条 基金份额持有人名册的保管</w:t>
      </w:r>
      <w:bookmarkEnd w:id="33"/>
      <w:bookmarkEnd w:id="34"/>
    </w:p>
    <w:p w14:paraId="1C7AF47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34024CF5" w14:textId="5D5B185A" w:rsidR="00950499" w:rsidRDefault="005541ED">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hAnsi="宋体"/>
          <w:szCs w:val="24"/>
        </w:rPr>
        <w:t>20</w:t>
      </w:r>
      <w:r>
        <w:rPr>
          <w:rFonts w:hAnsi="宋体" w:hint="eastAsia"/>
          <w:szCs w:val="24"/>
        </w:rPr>
        <w:t>年，</w:t>
      </w:r>
      <w:r>
        <w:rPr>
          <w:rFonts w:hAnsi="宋体"/>
          <w:szCs w:val="24"/>
        </w:rPr>
        <w:t>法律法规另有</w:t>
      </w:r>
      <w:r>
        <w:rPr>
          <w:rFonts w:hAnsi="宋体" w:hint="eastAsia"/>
          <w:szCs w:val="24"/>
        </w:rPr>
        <w:t>规定</w:t>
      </w:r>
      <w:r>
        <w:rPr>
          <w:rFonts w:hAnsi="宋体"/>
          <w:szCs w:val="24"/>
        </w:rPr>
        <w:t>的从其规定</w:t>
      </w:r>
      <w:r>
        <w:rPr>
          <w:rFonts w:hAnsi="宋体" w:hint="eastAsia"/>
          <w:szCs w:val="24"/>
        </w:rPr>
        <w:t>。</w:t>
      </w:r>
    </w:p>
    <w:p w14:paraId="574F1B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w:t>
      </w:r>
      <w:r>
        <w:rPr>
          <w:rFonts w:hAnsi="宋体"/>
          <w:szCs w:val="24"/>
        </w:rPr>
        <w:t>3</w:t>
      </w:r>
      <w:r>
        <w:rPr>
          <w:rFonts w:hAnsi="宋体" w:hint="eastAsia"/>
          <w:szCs w:val="24"/>
        </w:rPr>
        <w:t>若基金管理人或基金托管人由于自身原因无法妥善保管基金份额持有人名册，应按有关法规规定各自承担相应的责任。</w:t>
      </w:r>
    </w:p>
    <w:p w14:paraId="5DBEDFFA" w14:textId="77777777" w:rsidR="001D7117" w:rsidRDefault="001D7117">
      <w:pPr>
        <w:pStyle w:val="20"/>
        <w:spacing w:before="0" w:after="0" w:line="520" w:lineRule="atLeast"/>
        <w:ind w:left="0" w:firstLineChars="200" w:firstLine="480"/>
        <w:rPr>
          <w:rFonts w:hAnsi="宋体"/>
          <w:szCs w:val="24"/>
        </w:rPr>
      </w:pPr>
    </w:p>
    <w:p w14:paraId="10EE895F" w14:textId="77777777" w:rsidR="00950499" w:rsidRPr="001D7117" w:rsidRDefault="005541ED" w:rsidP="001D7117">
      <w:pPr>
        <w:pStyle w:val="1"/>
        <w:spacing w:before="240" w:line="520" w:lineRule="atLeast"/>
        <w:ind w:firstLineChars="200" w:firstLine="562"/>
        <w:rPr>
          <w:bCs/>
          <w:color w:val="auto"/>
          <w:sz w:val="28"/>
          <w:szCs w:val="24"/>
        </w:rPr>
      </w:pPr>
      <w:bookmarkStart w:id="35" w:name="_Toc296551349"/>
      <w:bookmarkStart w:id="36" w:name="_Toc89347501"/>
      <w:r w:rsidRPr="001D7117">
        <w:rPr>
          <w:rFonts w:hint="eastAsia"/>
          <w:bCs/>
          <w:color w:val="auto"/>
          <w:sz w:val="28"/>
          <w:szCs w:val="24"/>
        </w:rPr>
        <w:lastRenderedPageBreak/>
        <w:t>第十三条 基金有关文件和档案的保存</w:t>
      </w:r>
      <w:bookmarkEnd w:id="35"/>
      <w:bookmarkEnd w:id="36"/>
    </w:p>
    <w:p w14:paraId="2A18BF2E" w14:textId="56071DA6" w:rsidR="00950499" w:rsidRDefault="005541ED">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sidR="00F356D1" w:rsidRPr="00041910">
        <w:rPr>
          <w:rFonts w:hAnsi="宋体" w:hint="eastAsia"/>
          <w:szCs w:val="24"/>
        </w:rPr>
        <w:t>法律法规规定的最低年限</w:t>
      </w:r>
      <w:r>
        <w:rPr>
          <w:rFonts w:hAnsi="宋体" w:hint="eastAsia"/>
          <w:szCs w:val="24"/>
        </w:rPr>
        <w:t>，对相关信息负有保密义务，但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料，基金托管人应保存基金托管业务活动的记录、账册、报表和其他相关资料。</w:t>
      </w:r>
    </w:p>
    <w:p w14:paraId="126B0DF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004B1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4E8AEE98" w14:textId="77777777" w:rsidR="001D7117" w:rsidRDefault="001D7117">
      <w:pPr>
        <w:pStyle w:val="20"/>
        <w:spacing w:before="0" w:after="0" w:line="520" w:lineRule="atLeast"/>
        <w:ind w:left="0" w:firstLineChars="200" w:firstLine="480"/>
        <w:rPr>
          <w:rFonts w:hAnsi="宋体"/>
          <w:szCs w:val="24"/>
        </w:rPr>
      </w:pPr>
    </w:p>
    <w:p w14:paraId="3F20081E" w14:textId="77777777" w:rsidR="00950499" w:rsidRPr="001D7117" w:rsidRDefault="005541ED" w:rsidP="001D7117">
      <w:pPr>
        <w:pStyle w:val="1"/>
        <w:spacing w:before="240" w:line="520" w:lineRule="atLeast"/>
        <w:ind w:firstLineChars="200" w:firstLine="562"/>
        <w:rPr>
          <w:bCs/>
          <w:color w:val="auto"/>
          <w:sz w:val="28"/>
          <w:szCs w:val="24"/>
        </w:rPr>
      </w:pPr>
      <w:bookmarkStart w:id="37" w:name="_Toc296551350"/>
      <w:bookmarkStart w:id="38" w:name="_Toc89347502"/>
      <w:r w:rsidRPr="001D7117">
        <w:rPr>
          <w:rFonts w:hint="eastAsia"/>
          <w:bCs/>
          <w:color w:val="auto"/>
          <w:sz w:val="28"/>
          <w:szCs w:val="24"/>
        </w:rPr>
        <w:t>第十四条 基金管理人和基金托管人的更换</w:t>
      </w:r>
      <w:bookmarkEnd w:id="37"/>
      <w:bookmarkEnd w:id="38"/>
    </w:p>
    <w:p w14:paraId="4AE4466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14.1基金管理人的更换</w:t>
      </w:r>
    </w:p>
    <w:p w14:paraId="326EDA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14.1.1基金管理人的更换条件</w:t>
      </w:r>
    </w:p>
    <w:p w14:paraId="61C159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有下列情形之一的，基金管理人职责终止：</w:t>
      </w:r>
    </w:p>
    <w:p w14:paraId="51A4F6B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（1）基金管理人被依法取消基金管理资格；</w:t>
      </w:r>
    </w:p>
    <w:p w14:paraId="409924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（2）基金管理人依法解散、被依法撤销或者被依法宣告破产；</w:t>
      </w:r>
    </w:p>
    <w:p w14:paraId="4E088CD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（3）基金管理人被基金份额持有人大会解任；</w:t>
      </w:r>
    </w:p>
    <w:p w14:paraId="3910F67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5ACB261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14.1.2基金管理人的更换程序</w:t>
      </w:r>
    </w:p>
    <w:p w14:paraId="3E802B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更换基金管理人必须依照如下程序进行：</w:t>
      </w:r>
    </w:p>
    <w:p w14:paraId="5621DD1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（1）提名：新任基金管理人由基金托管人或由单独或合计持有10%以上（含10%）基金份额的基金份额持有人提名；</w:t>
      </w:r>
    </w:p>
    <w:p w14:paraId="6C2BABD2" w14:textId="499075CB" w:rsidR="00950499" w:rsidRDefault="005541ED">
      <w:pPr>
        <w:pStyle w:val="20"/>
        <w:spacing w:before="0" w:after="0" w:line="520" w:lineRule="atLeas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lastRenderedPageBreak/>
        <w:t>以上（含</w:t>
      </w:r>
      <w:r>
        <w:rPr>
          <w:rFonts w:hint="eastAsia"/>
          <w:bCs/>
        </w:rPr>
        <w:t>2/3</w:t>
      </w:r>
      <w:r>
        <w:rPr>
          <w:bCs/>
        </w:rPr>
        <w:t>）表决通过</w:t>
      </w:r>
      <w:r>
        <w:rPr>
          <w:rFonts w:hint="eastAsia"/>
          <w:bCs/>
        </w:rPr>
        <w:t>，</w:t>
      </w:r>
      <w:r w:rsidR="00CD52C5" w:rsidRPr="00CD52C5">
        <w:rPr>
          <w:rFonts w:hint="eastAsia"/>
          <w:bCs/>
        </w:rPr>
        <w:t>新任基金管理人应当符合法律法规及中国证监会规定的资格条件，</w:t>
      </w:r>
      <w:r>
        <w:rPr>
          <w:rFonts w:hint="eastAsia"/>
          <w:bCs/>
        </w:rPr>
        <w:t>决议自表决通过之日起生效</w:t>
      </w:r>
      <w:r>
        <w:rPr>
          <w:rFonts w:hAnsi="宋体" w:hint="eastAsia"/>
          <w:szCs w:val="24"/>
        </w:rPr>
        <w:t>；</w:t>
      </w:r>
    </w:p>
    <w:p w14:paraId="626B89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（3）临时基金管理人：新任基金管理人产生之前，由中国证监会指定临时基金管理人；</w:t>
      </w:r>
    </w:p>
    <w:p w14:paraId="529186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33D2D2D0" w14:textId="04022A58" w:rsidR="00950499" w:rsidRDefault="005541ED">
      <w:pPr>
        <w:pStyle w:val="20"/>
        <w:spacing w:before="0" w:after="0" w:line="520" w:lineRule="atLeas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w:t>
      </w:r>
      <w:r w:rsidR="00D52836">
        <w:rPr>
          <w:rFonts w:hint="eastAsia"/>
          <w:bCs/>
        </w:rPr>
        <w:t>2日内</w:t>
      </w:r>
      <w:r>
        <w:rPr>
          <w:bCs/>
        </w:rPr>
        <w:t>在</w:t>
      </w:r>
      <w:r w:rsidR="00CD52C5">
        <w:rPr>
          <w:rFonts w:hAnsi="宋体" w:hint="eastAsia"/>
          <w:szCs w:val="24"/>
        </w:rPr>
        <w:t>规</w:t>
      </w:r>
      <w:r>
        <w:rPr>
          <w:rFonts w:hint="eastAsia"/>
          <w:bCs/>
        </w:rPr>
        <w:t>定媒介</w:t>
      </w:r>
      <w:r>
        <w:rPr>
          <w:bCs/>
        </w:rPr>
        <w:t>公告</w:t>
      </w:r>
      <w:r>
        <w:rPr>
          <w:rFonts w:hAnsi="宋体" w:hint="eastAsia"/>
          <w:szCs w:val="24"/>
        </w:rPr>
        <w:t>；</w:t>
      </w:r>
    </w:p>
    <w:p w14:paraId="39EE4B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向临时基金管理人或新任基金管理人</w:t>
      </w:r>
      <w:r>
        <w:rPr>
          <w:rFonts w:hAnsi="宋体" w:hint="eastAsia"/>
          <w:szCs w:val="24"/>
        </w:rPr>
        <w:t>办理基金管理业务的移交手续，临时基金管理人或新任基金管理人应及时接收，临时基金管理人或新任基金管理人应与基金托管人核对基金资产总值</w:t>
      </w:r>
      <w:r>
        <w:rPr>
          <w:rFonts w:hint="eastAsia"/>
          <w:bCs/>
        </w:rPr>
        <w:t>和</w:t>
      </w:r>
      <w:r>
        <w:rPr>
          <w:bCs/>
        </w:rPr>
        <w:t>净值</w:t>
      </w:r>
      <w:r>
        <w:rPr>
          <w:rFonts w:hAnsi="宋体" w:hint="eastAsia"/>
          <w:szCs w:val="24"/>
        </w:rPr>
        <w:t>；</w:t>
      </w:r>
    </w:p>
    <w:p w14:paraId="05E4BA0B" w14:textId="37F7BF1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w:t>
      </w:r>
      <w:r w:rsidR="00D52836">
        <w:rPr>
          <w:rFonts w:hAnsi="宋体" w:hint="eastAsia"/>
          <w:szCs w:val="24"/>
        </w:rPr>
        <w:t>，</w:t>
      </w:r>
      <w:r w:rsidR="00D52836" w:rsidRPr="00DC1FA4">
        <w:rPr>
          <w:rFonts w:hAnsi="宋体"/>
          <w:szCs w:val="24"/>
        </w:rPr>
        <w:t>审计</w:t>
      </w:r>
      <w:r w:rsidR="00D52836" w:rsidRPr="00DC1FA4">
        <w:rPr>
          <w:rFonts w:hAnsi="宋体"/>
          <w:bCs/>
          <w:szCs w:val="24"/>
        </w:rPr>
        <w:t>费用在</w:t>
      </w:r>
      <w:r w:rsidR="00D52836" w:rsidRPr="00DC1FA4">
        <w:rPr>
          <w:rFonts w:hAnsi="宋体"/>
          <w:szCs w:val="24"/>
        </w:rPr>
        <w:t>基金财产</w:t>
      </w:r>
      <w:r w:rsidR="00D52836" w:rsidRPr="00DC1FA4">
        <w:rPr>
          <w:rFonts w:hAnsi="宋体"/>
          <w:bCs/>
          <w:szCs w:val="24"/>
        </w:rPr>
        <w:t>中列支</w:t>
      </w:r>
      <w:r>
        <w:rPr>
          <w:rFonts w:hAnsi="宋体" w:hint="eastAsia"/>
          <w:szCs w:val="24"/>
        </w:rPr>
        <w:t>；</w:t>
      </w:r>
    </w:p>
    <w:p w14:paraId="32C1E8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8</w:t>
      </w:r>
      <w:r>
        <w:rPr>
          <w:rFonts w:hAnsi="宋体" w:hint="eastAsia"/>
          <w:szCs w:val="24"/>
        </w:rPr>
        <w:t>）基金名称变更：基金管理人更换后，如果原任或新任基金管理人要求，应按其要求替换或删除基金名称中与原基金管理人有关的名称字样。</w:t>
      </w:r>
    </w:p>
    <w:p w14:paraId="540BD74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14.2基金托管人的更换</w:t>
      </w:r>
    </w:p>
    <w:p w14:paraId="654EDF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14.2.1基金托管人的更换条件</w:t>
      </w:r>
    </w:p>
    <w:p w14:paraId="1DED15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14:paraId="2B64F23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（1）基金托管人被依法取消基金托管资格；</w:t>
      </w:r>
    </w:p>
    <w:p w14:paraId="5AAC676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（2）基金托管人依法解散、被依法撤销或者被依法宣布破产；</w:t>
      </w:r>
    </w:p>
    <w:p w14:paraId="230751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（3）基金托管人被基金份额持有人大会解任；</w:t>
      </w:r>
    </w:p>
    <w:p w14:paraId="6ACE841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0FAEA2C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14.2.2基金托管人的更换程序</w:t>
      </w:r>
    </w:p>
    <w:p w14:paraId="39A865B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（1）提名：新任基金托管人由基金管理人或由单独或合计持有10%以上（含10%）基金份额的基金份额持有人提名；</w:t>
      </w:r>
    </w:p>
    <w:p w14:paraId="0C53161E" w14:textId="6276AF1F" w:rsidR="00950499" w:rsidRDefault="005541ED">
      <w:pPr>
        <w:pStyle w:val="20"/>
        <w:spacing w:before="0" w:after="0" w:line="520" w:lineRule="atLeast"/>
        <w:ind w:left="0" w:firstLineChars="200" w:firstLine="480"/>
        <w:rPr>
          <w:rFonts w:hAnsi="宋体"/>
          <w:szCs w:val="24"/>
        </w:rPr>
      </w:pPr>
      <w:r>
        <w:rPr>
          <w:rFonts w:hAnsi="宋体" w:hint="eastAsia"/>
          <w:szCs w:val="24"/>
        </w:rPr>
        <w:t>（2）决议：基金份额持有人大会在基金托管人职责终止后6个月内对被提名</w:t>
      </w:r>
      <w:r>
        <w:rPr>
          <w:rFonts w:hAnsi="宋体" w:hint="eastAsia"/>
          <w:szCs w:val="24"/>
        </w:rPr>
        <w:lastRenderedPageBreak/>
        <w:t>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w:t>
      </w:r>
      <w:r w:rsidR="00CD52C5" w:rsidRPr="00CD52C5">
        <w:rPr>
          <w:rFonts w:hAnsi="宋体" w:hint="eastAsia"/>
          <w:szCs w:val="24"/>
        </w:rPr>
        <w:t>新任基金</w:t>
      </w:r>
      <w:r w:rsidR="00CD52C5">
        <w:rPr>
          <w:rFonts w:hAnsi="宋体" w:hint="eastAsia"/>
          <w:szCs w:val="24"/>
        </w:rPr>
        <w:t>托管</w:t>
      </w:r>
      <w:r w:rsidR="00CD52C5" w:rsidRPr="00CD52C5">
        <w:rPr>
          <w:rFonts w:hAnsi="宋体" w:hint="eastAsia"/>
          <w:szCs w:val="24"/>
        </w:rPr>
        <w:t>人应当符合法律法规及中国证监会规定的资格条件，</w:t>
      </w:r>
      <w:r>
        <w:rPr>
          <w:rFonts w:hAnsi="宋体" w:hint="eastAsia"/>
          <w:szCs w:val="24"/>
        </w:rPr>
        <w:t>决议自表决通过之日起生效；</w:t>
      </w:r>
    </w:p>
    <w:p w14:paraId="6A84414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临时基金托管人：新任基金托管人产生之前，由中国证监会指定临时基金托管人；</w:t>
      </w:r>
    </w:p>
    <w:p w14:paraId="6ECA475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611EE389" w14:textId="36B018C0" w:rsidR="00950499" w:rsidRDefault="005541ED">
      <w:pPr>
        <w:pStyle w:val="20"/>
        <w:spacing w:before="0" w:after="0" w:line="520" w:lineRule="atLeas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sidR="00D52836">
        <w:rPr>
          <w:rFonts w:hint="eastAsia"/>
          <w:bCs/>
        </w:rPr>
        <w:t>2日内</w:t>
      </w:r>
      <w:r>
        <w:rPr>
          <w:bCs/>
        </w:rPr>
        <w:t>在</w:t>
      </w:r>
      <w:r w:rsidR="00CD52C5">
        <w:rPr>
          <w:rFonts w:hAnsi="宋体" w:hint="eastAsia"/>
          <w:szCs w:val="24"/>
        </w:rPr>
        <w:t>规</w:t>
      </w:r>
      <w:r>
        <w:rPr>
          <w:rFonts w:hint="eastAsia"/>
          <w:bCs/>
        </w:rPr>
        <w:t>定媒介</w:t>
      </w:r>
      <w:r>
        <w:rPr>
          <w:bCs/>
        </w:rPr>
        <w:t>公告</w:t>
      </w:r>
      <w:r>
        <w:rPr>
          <w:rFonts w:hAnsi="宋体" w:hint="eastAsia"/>
          <w:szCs w:val="24"/>
        </w:rPr>
        <w:t>；</w:t>
      </w:r>
    </w:p>
    <w:p w14:paraId="790BFB5F" w14:textId="1A6A6A0E" w:rsidR="00950499" w:rsidRDefault="005541ED">
      <w:pPr>
        <w:pStyle w:val="20"/>
        <w:spacing w:before="0" w:after="0" w:line="520" w:lineRule="atLeas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hint="eastAsia"/>
          <w:bCs/>
        </w:rPr>
        <w:t>和</w:t>
      </w:r>
      <w:r>
        <w:rPr>
          <w:bCs/>
        </w:rPr>
        <w:t>净值</w:t>
      </w:r>
      <w:r>
        <w:rPr>
          <w:rFonts w:hAnsi="宋体" w:hint="eastAsia"/>
          <w:szCs w:val="24"/>
        </w:rPr>
        <w:t>；</w:t>
      </w:r>
    </w:p>
    <w:p w14:paraId="5BB76E56" w14:textId="1CB2489B" w:rsidR="00950499" w:rsidRDefault="005541ED">
      <w:pPr>
        <w:pStyle w:val="20"/>
        <w:spacing w:before="0" w:after="0" w:line="520" w:lineRule="atLeas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w:t>
      </w:r>
      <w:r w:rsidR="00D52836" w:rsidRPr="00DC1FA4">
        <w:rPr>
          <w:rFonts w:hAnsi="宋体"/>
          <w:szCs w:val="24"/>
        </w:rPr>
        <w:t>审计</w:t>
      </w:r>
      <w:r w:rsidR="00D52836" w:rsidRPr="00DC1FA4">
        <w:rPr>
          <w:rFonts w:hAnsi="宋体"/>
          <w:bCs/>
          <w:szCs w:val="24"/>
        </w:rPr>
        <w:t>费用在</w:t>
      </w:r>
      <w:r w:rsidR="00D52836" w:rsidRPr="00DC1FA4">
        <w:rPr>
          <w:rFonts w:hAnsi="宋体"/>
          <w:szCs w:val="24"/>
        </w:rPr>
        <w:t>基金财产</w:t>
      </w:r>
      <w:r w:rsidR="00D52836" w:rsidRPr="00DC1FA4">
        <w:rPr>
          <w:rFonts w:hAnsi="宋体"/>
          <w:bCs/>
          <w:szCs w:val="24"/>
        </w:rPr>
        <w:t>中列支</w:t>
      </w:r>
      <w:r>
        <w:rPr>
          <w:rFonts w:hAnsi="宋体" w:hint="eastAsia"/>
          <w:szCs w:val="24"/>
        </w:rPr>
        <w:t>。</w:t>
      </w:r>
    </w:p>
    <w:p w14:paraId="2710B8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p>
    <w:p w14:paraId="478D747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18BA190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14.3.2基金管理人和基金托管人的更换分别按上述程序进行。</w:t>
      </w:r>
    </w:p>
    <w:p w14:paraId="365FF26C" w14:textId="6BED4112" w:rsidR="00950499" w:rsidRDefault="005541ED">
      <w:pPr>
        <w:pStyle w:val="20"/>
        <w:spacing w:before="0" w:after="0" w:line="520" w:lineRule="atLeast"/>
        <w:ind w:left="0" w:firstLineChars="200" w:firstLine="480"/>
        <w:rPr>
          <w:rFonts w:hAnsi="宋体"/>
          <w:szCs w:val="24"/>
        </w:rPr>
      </w:pPr>
      <w:r>
        <w:rPr>
          <w:rFonts w:hAnsi="宋体"/>
          <w:szCs w:val="24"/>
        </w:rPr>
        <w:t>14.3.3</w:t>
      </w:r>
      <w:r>
        <w:rPr>
          <w:rFonts w:hAnsi="宋体" w:hint="eastAsia"/>
          <w:szCs w:val="24"/>
        </w:rPr>
        <w:t>公告：新任基金管理人和新任基金托管人应在更换基金管理人和基金托管人的基金份额持有人大会决议生效后2日内在</w:t>
      </w:r>
      <w:r w:rsidR="00CD52C5">
        <w:rPr>
          <w:rFonts w:hAnsi="宋体" w:hint="eastAsia"/>
          <w:szCs w:val="24"/>
        </w:rPr>
        <w:t>规</w:t>
      </w:r>
      <w:r>
        <w:rPr>
          <w:rFonts w:hAnsi="宋体" w:hint="eastAsia"/>
          <w:szCs w:val="24"/>
        </w:rPr>
        <w:t>定媒介上联合公告。</w:t>
      </w:r>
    </w:p>
    <w:p w14:paraId="19E3E5E3" w14:textId="24CE1467" w:rsidR="00950499" w:rsidRDefault="005541ED">
      <w:pPr>
        <w:pStyle w:val="20"/>
        <w:spacing w:before="0" w:after="0" w:line="520" w:lineRule="atLeast"/>
        <w:ind w:left="0" w:firstLineChars="200" w:firstLine="480"/>
        <w:rPr>
          <w:bCs/>
        </w:rPr>
      </w:pPr>
      <w:r>
        <w:rPr>
          <w:rFonts w:hAnsi="宋体" w:hint="eastAsia"/>
          <w:szCs w:val="24"/>
        </w:rPr>
        <w:t>14.4新任或临时基金管理人</w:t>
      </w:r>
      <w:r w:rsidR="00D52836">
        <w:rPr>
          <w:rFonts w:hint="eastAsia"/>
          <w:bCs/>
        </w:rPr>
        <w:t>接收</w:t>
      </w:r>
      <w:r>
        <w:rPr>
          <w:rFonts w:hAnsi="宋体" w:hint="eastAsia"/>
          <w:szCs w:val="24"/>
        </w:rPr>
        <w:t>基金管理业务或新任或临时基金托管人</w:t>
      </w:r>
      <w:r w:rsidR="00D52836">
        <w:rPr>
          <w:rFonts w:hint="eastAsia"/>
          <w:bCs/>
        </w:rPr>
        <w:t>接收</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56F70856" w14:textId="10F1774E" w:rsidR="00950499" w:rsidRDefault="005541ED">
      <w:pPr>
        <w:pStyle w:val="20"/>
        <w:spacing w:before="0" w:after="0" w:line="520" w:lineRule="atLeast"/>
        <w:ind w:left="0" w:firstLineChars="200" w:firstLine="480"/>
        <w:rPr>
          <w:rFonts w:hAnsi="宋体"/>
          <w:szCs w:val="24"/>
        </w:rPr>
      </w:pPr>
      <w:r>
        <w:rPr>
          <w:rFonts w:hint="eastAsia"/>
          <w:bCs/>
        </w:rPr>
        <w:t>14.5本部分关于基金管理人、基金托管人更换条件和程序的约定，凡是直接</w:t>
      </w:r>
      <w:r>
        <w:rPr>
          <w:rFonts w:hint="eastAsia"/>
          <w:bCs/>
        </w:rPr>
        <w:lastRenderedPageBreak/>
        <w:t>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5E07A109" w14:textId="77777777" w:rsidR="00950499" w:rsidRPr="00D37732" w:rsidRDefault="005541ED" w:rsidP="00D37732">
      <w:pPr>
        <w:pStyle w:val="1"/>
        <w:spacing w:before="240" w:line="520" w:lineRule="atLeast"/>
        <w:ind w:firstLineChars="200" w:firstLine="562"/>
        <w:rPr>
          <w:bCs/>
          <w:color w:val="auto"/>
          <w:sz w:val="28"/>
          <w:szCs w:val="24"/>
        </w:rPr>
      </w:pPr>
      <w:bookmarkStart w:id="39" w:name="_Toc296551351"/>
      <w:bookmarkStart w:id="40" w:name="_Toc89347503"/>
      <w:r w:rsidRPr="00D37732">
        <w:rPr>
          <w:rFonts w:hint="eastAsia"/>
          <w:bCs/>
          <w:color w:val="auto"/>
          <w:sz w:val="28"/>
          <w:szCs w:val="24"/>
        </w:rPr>
        <w:t>第十五条 禁止行为</w:t>
      </w:r>
      <w:bookmarkEnd w:id="39"/>
      <w:bookmarkEnd w:id="40"/>
    </w:p>
    <w:p w14:paraId="65B9AF4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14:paraId="1F86554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7F81F2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373019E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4B5F189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14:paraId="1A3E8ED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6CFA23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32425C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2CC91D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14:paraId="3A882BC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15.1.9基金财产用于下列投资或者活动：</w:t>
      </w:r>
    </w:p>
    <w:p w14:paraId="1503DB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（1）承销证券；</w:t>
      </w:r>
    </w:p>
    <w:p w14:paraId="4FFCAA3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B1BAB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（3）从事承担无限责任的投资；</w:t>
      </w:r>
    </w:p>
    <w:p w14:paraId="5F9F34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（4）买卖其他基金份额，但法律法规或中国证监会另有规定的除外；</w:t>
      </w:r>
    </w:p>
    <w:p w14:paraId="79A7722C" w14:textId="1A7AB48B" w:rsidR="00950499" w:rsidRDefault="005541ED">
      <w:pPr>
        <w:pStyle w:val="20"/>
        <w:spacing w:before="0" w:after="0" w:line="520" w:lineRule="atLeast"/>
        <w:ind w:left="0" w:firstLineChars="200" w:firstLine="480"/>
        <w:rPr>
          <w:rFonts w:hAnsi="宋体"/>
          <w:szCs w:val="24"/>
        </w:rPr>
      </w:pPr>
      <w:r>
        <w:rPr>
          <w:rFonts w:hAnsi="宋体" w:hint="eastAsia"/>
          <w:szCs w:val="24"/>
        </w:rPr>
        <w:t>（5）向其基金管理人、基金托管人出资；</w:t>
      </w:r>
    </w:p>
    <w:p w14:paraId="27D405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w:t>
      </w:r>
      <w:r>
        <w:rPr>
          <w:rFonts w:hAnsi="宋体"/>
          <w:szCs w:val="24"/>
        </w:rPr>
        <w:t>6</w:t>
      </w:r>
      <w:r>
        <w:rPr>
          <w:rFonts w:hAnsi="宋体" w:hint="eastAsia"/>
          <w:szCs w:val="24"/>
        </w:rPr>
        <w:t>）从事内幕交易、操纵证券交易价格及其他不正当的证券交易活动；</w:t>
      </w:r>
    </w:p>
    <w:p w14:paraId="0BDA97CF" w14:textId="77777777" w:rsidR="00950499" w:rsidRDefault="005541ED">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5BFEAA1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26180D2D" w14:textId="77777777" w:rsidR="00D37732" w:rsidRDefault="00D37732">
      <w:pPr>
        <w:pStyle w:val="20"/>
        <w:spacing w:before="0" w:after="0" w:line="520" w:lineRule="atLeast"/>
        <w:ind w:left="0" w:firstLineChars="200" w:firstLine="480"/>
        <w:rPr>
          <w:rFonts w:hAnsi="宋体"/>
          <w:szCs w:val="24"/>
        </w:rPr>
      </w:pPr>
    </w:p>
    <w:p w14:paraId="53CF9EDA" w14:textId="77777777" w:rsidR="00950499" w:rsidRPr="00D37732" w:rsidRDefault="005541ED" w:rsidP="00D37732">
      <w:pPr>
        <w:pStyle w:val="1"/>
        <w:spacing w:before="240" w:line="520" w:lineRule="atLeast"/>
        <w:ind w:firstLineChars="200" w:firstLine="562"/>
        <w:rPr>
          <w:bCs/>
          <w:color w:val="auto"/>
          <w:sz w:val="28"/>
          <w:szCs w:val="24"/>
        </w:rPr>
      </w:pPr>
      <w:bookmarkStart w:id="41" w:name="_Toc296551352"/>
      <w:bookmarkStart w:id="42" w:name="_Toc89347504"/>
      <w:r w:rsidRPr="00D37732">
        <w:rPr>
          <w:rFonts w:hint="eastAsia"/>
          <w:bCs/>
          <w:color w:val="auto"/>
          <w:sz w:val="28"/>
          <w:szCs w:val="24"/>
        </w:rPr>
        <w:t>第十六条 本协议的变更、终止与基金财产的清算</w:t>
      </w:r>
      <w:bookmarkEnd w:id="41"/>
      <w:bookmarkEnd w:id="42"/>
    </w:p>
    <w:p w14:paraId="5F0DE60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16.1本协议的变更与终止</w:t>
      </w:r>
    </w:p>
    <w:p w14:paraId="333DF2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16.1.1本协议的变更程序</w:t>
      </w:r>
    </w:p>
    <w:p w14:paraId="6A9105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w:t>
      </w:r>
      <w:r>
        <w:rPr>
          <w:rFonts w:asciiTheme="minorEastAsia" w:eastAsiaTheme="minorEastAsia" w:hAnsiTheme="minorEastAsia" w:hint="eastAsia"/>
          <w:szCs w:val="24"/>
        </w:rPr>
        <w:t>，并另行签署书面协议予以明确</w:t>
      </w:r>
      <w:r>
        <w:rPr>
          <w:rFonts w:hAnsi="宋体" w:hint="eastAsia"/>
          <w:szCs w:val="24"/>
        </w:rPr>
        <w:t>。变更后的托管协议，其内容不得与基金合同的规定有任何冲突。本协议的变更报中国证监会注册或备案。</w:t>
      </w:r>
    </w:p>
    <w:p w14:paraId="5883DD3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16.1.2本协议终止的情形</w:t>
      </w:r>
    </w:p>
    <w:p w14:paraId="55C9725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发生以下情况，本协议终止：</w:t>
      </w:r>
    </w:p>
    <w:p w14:paraId="2C33A5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（1）基金合同终止；</w:t>
      </w:r>
    </w:p>
    <w:p w14:paraId="546501C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（2）基金托管人解散、依法被撤销、破产或由其他基金托管人接管基金资产；</w:t>
      </w:r>
    </w:p>
    <w:p w14:paraId="4201FA4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14:paraId="60EC08A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（4）基金托管人发现基金管理人有</w:t>
      </w:r>
      <w:r>
        <w:rPr>
          <w:rFonts w:hAnsi="宋体"/>
          <w:szCs w:val="24"/>
        </w:rPr>
        <w:t>下列情形的，有权</w:t>
      </w:r>
      <w:r>
        <w:rPr>
          <w:rFonts w:hAnsi="宋体" w:hint="eastAsia"/>
          <w:szCs w:val="24"/>
        </w:rPr>
        <w:t>终止</w:t>
      </w:r>
      <w:r>
        <w:rPr>
          <w:rFonts w:hAnsi="宋体"/>
          <w:szCs w:val="24"/>
        </w:rPr>
        <w:t>本协议</w:t>
      </w:r>
      <w:r>
        <w:rPr>
          <w:rFonts w:hAnsi="宋体" w:hint="eastAsia"/>
          <w:szCs w:val="24"/>
        </w:rPr>
        <w:t>，</w:t>
      </w:r>
      <w:r>
        <w:rPr>
          <w:rFonts w:hAnsi="宋体"/>
          <w:szCs w:val="24"/>
        </w:rPr>
        <w:t>并要求</w:t>
      </w:r>
      <w:r>
        <w:rPr>
          <w:rFonts w:hAnsi="宋体" w:hint="eastAsia"/>
          <w:szCs w:val="24"/>
        </w:rPr>
        <w:t>基金管理人</w:t>
      </w:r>
      <w:r>
        <w:rPr>
          <w:rFonts w:hAnsi="宋体"/>
          <w:szCs w:val="24"/>
        </w:rPr>
        <w:t>赔偿损失：</w:t>
      </w:r>
    </w:p>
    <w:p w14:paraId="5A13EC37" w14:textId="77777777" w:rsidR="00950499" w:rsidRDefault="005541ED">
      <w:pPr>
        <w:pStyle w:val="20"/>
        <w:spacing w:before="0" w:after="0" w:line="520" w:lineRule="atLeast"/>
        <w:rPr>
          <w:rFonts w:hAnsi="宋体"/>
          <w:szCs w:val="24"/>
        </w:rPr>
      </w:pPr>
      <w:r>
        <w:rPr>
          <w:rFonts w:hAnsi="宋体" w:hint="eastAsia"/>
          <w:szCs w:val="24"/>
        </w:rPr>
        <w:t>①</w:t>
      </w:r>
      <w:r>
        <w:rPr>
          <w:rFonts w:hAnsi="宋体"/>
          <w:szCs w:val="24"/>
        </w:rPr>
        <w:t>违反</w:t>
      </w:r>
      <w:r>
        <w:rPr>
          <w:rFonts w:hAnsi="宋体" w:hint="eastAsia"/>
          <w:szCs w:val="24"/>
        </w:rPr>
        <w:t>基金合同</w:t>
      </w:r>
      <w:r>
        <w:rPr>
          <w:rFonts w:hAnsi="宋体"/>
          <w:szCs w:val="24"/>
        </w:rPr>
        <w:t>的投资目的，不当处分产品财产的；</w:t>
      </w:r>
    </w:p>
    <w:p w14:paraId="4959F11E" w14:textId="77777777" w:rsidR="00950499" w:rsidRDefault="005541ED">
      <w:pPr>
        <w:pStyle w:val="20"/>
        <w:spacing w:before="0" w:after="0" w:line="520" w:lineRule="atLeast"/>
        <w:rPr>
          <w:rFonts w:hAnsi="宋体"/>
          <w:szCs w:val="24"/>
        </w:rPr>
      </w:pPr>
      <w:r>
        <w:rPr>
          <w:rFonts w:hAnsi="宋体" w:hint="eastAsia"/>
          <w:szCs w:val="24"/>
        </w:rPr>
        <w:t>②</w:t>
      </w:r>
      <w:r>
        <w:rPr>
          <w:rFonts w:hAnsi="宋体"/>
          <w:szCs w:val="24"/>
        </w:rPr>
        <w:t>未能遵守或履行</w:t>
      </w:r>
      <w:r>
        <w:rPr>
          <w:rFonts w:hAnsi="宋体" w:hint="eastAsia"/>
          <w:szCs w:val="24"/>
        </w:rPr>
        <w:t>基金</w:t>
      </w:r>
      <w:r>
        <w:rPr>
          <w:rFonts w:hAnsi="宋体"/>
          <w:szCs w:val="24"/>
        </w:rPr>
        <w:t>合同</w:t>
      </w:r>
      <w:r>
        <w:rPr>
          <w:rFonts w:hAnsi="宋体" w:hint="eastAsia"/>
          <w:szCs w:val="24"/>
        </w:rPr>
        <w:t>及本协议</w:t>
      </w:r>
      <w:r>
        <w:rPr>
          <w:rFonts w:hAnsi="宋体"/>
          <w:szCs w:val="24"/>
        </w:rPr>
        <w:t>约定的有关承诺、义务、陈述或保证；</w:t>
      </w:r>
    </w:p>
    <w:p w14:paraId="1A83DE66" w14:textId="77777777" w:rsidR="00950499" w:rsidRDefault="005541ED">
      <w:pPr>
        <w:pStyle w:val="20"/>
        <w:spacing w:before="0" w:after="0" w:line="520" w:lineRule="atLeast"/>
        <w:rPr>
          <w:rFonts w:hAnsi="宋体"/>
          <w:szCs w:val="24"/>
        </w:rPr>
      </w:pPr>
      <w:r>
        <w:rPr>
          <w:rFonts w:hAnsi="宋体" w:hint="eastAsia"/>
          <w:szCs w:val="24"/>
        </w:rPr>
        <w:t>③</w:t>
      </w:r>
      <w:r>
        <w:rPr>
          <w:rFonts w:hAnsi="宋体"/>
          <w:szCs w:val="24"/>
        </w:rPr>
        <w:t>被依法取消</w:t>
      </w:r>
      <w:r>
        <w:rPr>
          <w:rFonts w:hAnsi="宋体" w:hint="eastAsia"/>
          <w:szCs w:val="24"/>
        </w:rPr>
        <w:t>基金管理人</w:t>
      </w:r>
      <w:r>
        <w:rPr>
          <w:rFonts w:hAnsi="宋体"/>
          <w:szCs w:val="24"/>
        </w:rPr>
        <w:t>资质或经营异常；</w:t>
      </w:r>
    </w:p>
    <w:p w14:paraId="4FF7A201" w14:textId="77777777" w:rsidR="00950499" w:rsidRDefault="005541ED">
      <w:pPr>
        <w:pStyle w:val="20"/>
        <w:spacing w:before="0" w:after="0" w:line="520" w:lineRule="atLeast"/>
        <w:rPr>
          <w:rFonts w:hAnsi="宋体"/>
          <w:szCs w:val="24"/>
        </w:rPr>
      </w:pPr>
      <w:r>
        <w:rPr>
          <w:rFonts w:hAnsi="宋体" w:hint="eastAsia"/>
          <w:szCs w:val="24"/>
        </w:rPr>
        <w:t>④</w:t>
      </w:r>
      <w:r>
        <w:rPr>
          <w:rFonts w:hAnsi="宋体"/>
          <w:szCs w:val="24"/>
        </w:rPr>
        <w:t>被依法解散、被依法撤销、被依法宣告破产或失联</w:t>
      </w:r>
      <w:r>
        <w:rPr>
          <w:rFonts w:hAnsi="宋体" w:hint="eastAsia"/>
          <w:szCs w:val="24"/>
        </w:rPr>
        <w:t>；</w:t>
      </w:r>
    </w:p>
    <w:p w14:paraId="6A0EEDF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⑤</w:t>
      </w:r>
      <w:r>
        <w:rPr>
          <w:rFonts w:hAnsi="宋体"/>
          <w:szCs w:val="24"/>
        </w:rPr>
        <w:t>法律法规明确规定和</w:t>
      </w:r>
      <w:r>
        <w:rPr>
          <w:rFonts w:hAnsi="宋体" w:hint="eastAsia"/>
          <w:szCs w:val="24"/>
        </w:rPr>
        <w:t>本协议</w:t>
      </w:r>
      <w:r>
        <w:rPr>
          <w:rFonts w:hAnsi="宋体"/>
          <w:szCs w:val="24"/>
        </w:rPr>
        <w:t>约定的其他情形。</w:t>
      </w:r>
    </w:p>
    <w:p w14:paraId="59CCAC6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5</w:t>
      </w:r>
      <w:r>
        <w:rPr>
          <w:rFonts w:hAnsi="宋体" w:hint="eastAsia"/>
          <w:szCs w:val="24"/>
        </w:rPr>
        <w:t>）发生法律法规或基金合同规定的终止事项。</w:t>
      </w:r>
    </w:p>
    <w:p w14:paraId="1BFF76D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16.2基金财产的清算</w:t>
      </w:r>
    </w:p>
    <w:p w14:paraId="327ED4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16.2.1基金财产清算小组</w:t>
      </w:r>
    </w:p>
    <w:p w14:paraId="469D7891" w14:textId="38D61E3A"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（1）自出现基金合同终止事由之日起30个工作日内成立基金财产清算小组，基金管理人组织基金财产清算小组并在中国证监会的监督下进行基金清算。</w:t>
      </w:r>
    </w:p>
    <w:p w14:paraId="22272673" w14:textId="706CFDBA" w:rsidR="00950499" w:rsidRDefault="005541ED">
      <w:pPr>
        <w:pStyle w:val="20"/>
        <w:spacing w:before="0" w:after="0" w:line="520" w:lineRule="atLeast"/>
        <w:ind w:left="0" w:firstLineChars="200" w:firstLine="480"/>
        <w:rPr>
          <w:rFonts w:hAnsi="宋体"/>
          <w:szCs w:val="24"/>
        </w:rPr>
      </w:pPr>
      <w:r>
        <w:rPr>
          <w:rFonts w:hAnsi="宋体" w:hint="eastAsia"/>
          <w:szCs w:val="24"/>
        </w:rPr>
        <w:t>（2）基金财产清算小组成员由基金管理人、基金托管人、</w:t>
      </w:r>
      <w:r w:rsidR="00CD52C5" w:rsidRPr="00CD52C5">
        <w:rPr>
          <w:rFonts w:hAnsi="宋体" w:hint="eastAsia"/>
          <w:szCs w:val="24"/>
        </w:rPr>
        <w:t>符合《中华人民共和国证券法》规定</w:t>
      </w:r>
      <w:r>
        <w:rPr>
          <w:rFonts w:hAnsi="宋体" w:hint="eastAsia"/>
          <w:szCs w:val="24"/>
        </w:rPr>
        <w:t>的注册会计师、律师以及中国证监会指定的人员组成。基金财产清算小组可以聘用必要的工作人员。</w:t>
      </w:r>
    </w:p>
    <w:p w14:paraId="52FAC01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78A8735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715ED9C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16.2.2基金财产清算程序</w:t>
      </w:r>
    </w:p>
    <w:p w14:paraId="5ED49D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基金合同终止，应当按法律法规和基金合同的有关规定对基金财产进行清算。基金财产清算程序主要包括：</w:t>
      </w:r>
    </w:p>
    <w:p w14:paraId="1DB0CFB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（1）基金合同终止情形出现时，由基金财产清算小组统一接管基金财产；</w:t>
      </w:r>
    </w:p>
    <w:p w14:paraId="231E1E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（2）对基金财产和债权债务进行清理和确认；</w:t>
      </w:r>
    </w:p>
    <w:p w14:paraId="5580938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（3）对基金财产进行估值和变现；</w:t>
      </w:r>
    </w:p>
    <w:p w14:paraId="40A995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（4）制作清算报告；</w:t>
      </w:r>
    </w:p>
    <w:p w14:paraId="44D4D8E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3491B28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（6）将清算报告报中国证监会备案并公告；</w:t>
      </w:r>
    </w:p>
    <w:p w14:paraId="547B40C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（7）对基金剩余财产进行分配。</w:t>
      </w:r>
    </w:p>
    <w:p w14:paraId="17721586" w14:textId="77777777" w:rsidR="00950499" w:rsidRDefault="005541ED">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EB084B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16.2.3清算费用</w:t>
      </w:r>
    </w:p>
    <w:p w14:paraId="24E0C59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5E09DD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16.2.4基金财产按下列顺序清偿：</w:t>
      </w:r>
    </w:p>
    <w:p w14:paraId="3B71D40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（1）支付清算费用；</w:t>
      </w:r>
    </w:p>
    <w:p w14:paraId="18DED8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（2）交纳所欠税款；</w:t>
      </w:r>
    </w:p>
    <w:p w14:paraId="3816DC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（3）清偿基金债务；</w:t>
      </w:r>
    </w:p>
    <w:p w14:paraId="601A05FE" w14:textId="204EC27B" w:rsidR="00950499" w:rsidRDefault="005541ED">
      <w:pPr>
        <w:pStyle w:val="20"/>
        <w:spacing w:before="0" w:after="0" w:line="520" w:lineRule="atLeast"/>
        <w:ind w:left="0" w:firstLineChars="200" w:firstLine="480"/>
        <w:rPr>
          <w:rFonts w:hAnsi="宋体"/>
          <w:szCs w:val="24"/>
        </w:rPr>
      </w:pPr>
      <w:r>
        <w:rPr>
          <w:rFonts w:hAnsi="宋体" w:hint="eastAsia"/>
          <w:szCs w:val="24"/>
        </w:rPr>
        <w:t>（4）按基金份额持有人持有的基金份额比例进行分配。</w:t>
      </w:r>
    </w:p>
    <w:p w14:paraId="6164B9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基金财产未按前款（1）－（3）项规定清偿前，不分配给基金份额持有人。</w:t>
      </w:r>
    </w:p>
    <w:p w14:paraId="7028FC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16.2.5基金财产清算的公告</w:t>
      </w:r>
    </w:p>
    <w:p w14:paraId="6F5F5C28" w14:textId="20FFF054" w:rsidR="00950499" w:rsidRDefault="005541ED">
      <w:pPr>
        <w:spacing w:line="520" w:lineRule="atLeast"/>
        <w:ind w:firstLineChars="200" w:firstLine="480"/>
        <w:rPr>
          <w:bCs/>
          <w:sz w:val="24"/>
        </w:rPr>
      </w:pPr>
      <w:r>
        <w:rPr>
          <w:rFonts w:hint="eastAsia"/>
          <w:bCs/>
          <w:sz w:val="24"/>
        </w:rPr>
        <w:t>基金财产清算公告于基金财产清算报告报中国证监会备案后</w:t>
      </w:r>
      <w:r>
        <w:rPr>
          <w:rFonts w:hint="eastAsia"/>
          <w:bCs/>
          <w:sz w:val="24"/>
        </w:rPr>
        <w:t>5</w:t>
      </w:r>
      <w:r>
        <w:rPr>
          <w:rFonts w:hint="eastAsia"/>
          <w:bCs/>
          <w:sz w:val="24"/>
        </w:rPr>
        <w:t>个工作日内由基金财产清算小组公告；清算过程中的有关重大事项须及时公告；基金财产清算报告经</w:t>
      </w:r>
      <w:r w:rsidR="00CD52C5" w:rsidRPr="00CD52C5">
        <w:rPr>
          <w:rFonts w:hint="eastAsia"/>
          <w:bCs/>
          <w:sz w:val="24"/>
        </w:rPr>
        <w:t>符合《中华人民共和国证券法》规定</w:t>
      </w:r>
      <w:r>
        <w:rPr>
          <w:rFonts w:hint="eastAsia"/>
          <w:bCs/>
          <w:sz w:val="24"/>
        </w:rPr>
        <w:t>的会计师事务所审计，律师事务所出具法律意见书后，由基金财产清算小组报中国证监会备案并公告，基金财产清算小组应当将清算报告登载在</w:t>
      </w:r>
      <w:r w:rsidR="00CD52C5">
        <w:rPr>
          <w:rFonts w:hint="eastAsia"/>
          <w:bCs/>
          <w:sz w:val="24"/>
        </w:rPr>
        <w:t>规</w:t>
      </w:r>
      <w:r>
        <w:rPr>
          <w:rFonts w:hint="eastAsia"/>
          <w:bCs/>
          <w:sz w:val="24"/>
        </w:rPr>
        <w:t>定网站上，并将清算报告提示性公告登载在</w:t>
      </w:r>
      <w:r w:rsidR="00CD52C5">
        <w:rPr>
          <w:rFonts w:hint="eastAsia"/>
          <w:bCs/>
          <w:sz w:val="24"/>
        </w:rPr>
        <w:t>规</w:t>
      </w:r>
      <w:r>
        <w:rPr>
          <w:rFonts w:hint="eastAsia"/>
          <w:bCs/>
          <w:sz w:val="24"/>
        </w:rPr>
        <w:t>定报刊上。</w:t>
      </w:r>
    </w:p>
    <w:p w14:paraId="385F56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16.2.6基金财产清算账册及文件的保存</w:t>
      </w:r>
    </w:p>
    <w:p w14:paraId="3C8C22B4" w14:textId="5B84A03B"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基金财产清算账册及有关文件由基金托管人保存</w:t>
      </w:r>
      <w:r>
        <w:rPr>
          <w:rFonts w:hAnsi="宋体"/>
          <w:szCs w:val="24"/>
        </w:rPr>
        <w:t>20</w:t>
      </w:r>
      <w:r>
        <w:rPr>
          <w:rFonts w:hAnsi="宋体" w:hint="eastAsia"/>
          <w:szCs w:val="24"/>
        </w:rPr>
        <w:t>年以上</w:t>
      </w:r>
      <w:r w:rsidR="000D4C25">
        <w:rPr>
          <w:rFonts w:hint="eastAsia"/>
          <w:bCs/>
        </w:rPr>
        <w:t>，法律法规另有规定的从其规定</w:t>
      </w:r>
      <w:r>
        <w:rPr>
          <w:rFonts w:hAnsi="宋体" w:hint="eastAsia"/>
          <w:szCs w:val="24"/>
        </w:rPr>
        <w:t>。</w:t>
      </w:r>
      <w:bookmarkStart w:id="43" w:name="_Toc296551353"/>
    </w:p>
    <w:p w14:paraId="731A684D" w14:textId="77777777" w:rsidR="00D37732" w:rsidRDefault="00D37732">
      <w:pPr>
        <w:pStyle w:val="20"/>
        <w:spacing w:before="0" w:after="0" w:line="520" w:lineRule="atLeast"/>
        <w:ind w:left="0" w:firstLineChars="200" w:firstLine="480"/>
        <w:rPr>
          <w:rFonts w:hAnsi="宋体"/>
          <w:szCs w:val="24"/>
        </w:rPr>
      </w:pPr>
    </w:p>
    <w:p w14:paraId="671C2BA7" w14:textId="77777777" w:rsidR="00950499" w:rsidRPr="00D37732" w:rsidRDefault="005541ED" w:rsidP="00D37732">
      <w:pPr>
        <w:pStyle w:val="1"/>
        <w:spacing w:before="240" w:line="520" w:lineRule="atLeast"/>
        <w:ind w:firstLineChars="200" w:firstLine="562"/>
        <w:rPr>
          <w:bCs/>
          <w:color w:val="auto"/>
          <w:sz w:val="28"/>
          <w:szCs w:val="24"/>
        </w:rPr>
      </w:pPr>
      <w:bookmarkStart w:id="44" w:name="_Toc89347505"/>
      <w:r w:rsidRPr="00D37732">
        <w:rPr>
          <w:rFonts w:hint="eastAsia"/>
          <w:bCs/>
          <w:color w:val="auto"/>
          <w:sz w:val="28"/>
          <w:szCs w:val="24"/>
        </w:rPr>
        <w:t>第十七条 违约责任</w:t>
      </w:r>
      <w:bookmarkEnd w:id="43"/>
      <w:bookmarkEnd w:id="44"/>
    </w:p>
    <w:p w14:paraId="3EC3A4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14:paraId="7296EF7E" w14:textId="15B3878E" w:rsidR="00950499" w:rsidRDefault="005541ED">
      <w:pPr>
        <w:pStyle w:val="20"/>
        <w:spacing w:before="0" w:after="0" w:line="520" w:lineRule="atLeast"/>
        <w:ind w:left="0" w:firstLineChars="200" w:firstLine="480"/>
        <w:rPr>
          <w:rFonts w:hAnsi="宋体"/>
          <w:szCs w:val="24"/>
        </w:rPr>
      </w:pPr>
      <w:r>
        <w:rPr>
          <w:rFonts w:hAnsi="宋体" w:hint="eastAsia"/>
          <w:szCs w:val="24"/>
        </w:rPr>
        <w:t>17.2</w:t>
      </w:r>
      <w:r w:rsidRPr="00887CEE">
        <w:rPr>
          <w:rFonts w:hAnsi="宋体"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Pr>
          <w:rFonts w:hAnsi="宋体" w:hint="eastAsia"/>
          <w:szCs w:val="24"/>
        </w:rPr>
        <w:t>但是发生下列情况，当事人免责：</w:t>
      </w:r>
    </w:p>
    <w:p w14:paraId="236EA17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（1）不可抗力；</w:t>
      </w:r>
    </w:p>
    <w:p w14:paraId="6636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4C628B7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而造成的损失等。</w:t>
      </w:r>
    </w:p>
    <w:p w14:paraId="7B8D09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w:t>
      </w:r>
      <w:r>
        <w:rPr>
          <w:rFonts w:hAnsi="宋体" w:hint="eastAsia"/>
          <w:szCs w:val="24"/>
        </w:rPr>
        <w:lastRenderedPageBreak/>
        <w:t>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6CB8391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271FC2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19E2EF7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320A2C02" w14:textId="77777777" w:rsidR="00950499" w:rsidRDefault="005541ED">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384B8B37" w14:textId="77777777" w:rsidR="00D37732" w:rsidRDefault="00D37732">
      <w:pPr>
        <w:pStyle w:val="20"/>
        <w:snapToGrid w:val="0"/>
        <w:spacing w:before="0" w:after="0" w:line="520" w:lineRule="atLeast"/>
        <w:ind w:left="0" w:firstLineChars="200" w:firstLine="480"/>
        <w:rPr>
          <w:rFonts w:hAnsi="宋体"/>
          <w:szCs w:val="24"/>
        </w:rPr>
      </w:pPr>
    </w:p>
    <w:p w14:paraId="4B4718E6" w14:textId="77777777" w:rsidR="00950499" w:rsidRPr="00D37732" w:rsidRDefault="005541ED" w:rsidP="00D37732">
      <w:pPr>
        <w:pStyle w:val="1"/>
        <w:spacing w:before="240" w:line="520" w:lineRule="atLeast"/>
        <w:ind w:firstLineChars="200" w:firstLine="562"/>
        <w:rPr>
          <w:bCs/>
          <w:color w:val="auto"/>
          <w:sz w:val="28"/>
          <w:szCs w:val="24"/>
        </w:rPr>
      </w:pPr>
      <w:bookmarkStart w:id="45" w:name="_Toc296551354"/>
      <w:bookmarkStart w:id="46" w:name="_Toc89347506"/>
      <w:r w:rsidRPr="00D37732">
        <w:rPr>
          <w:rFonts w:hint="eastAsia"/>
          <w:bCs/>
          <w:color w:val="auto"/>
          <w:sz w:val="28"/>
          <w:szCs w:val="24"/>
        </w:rPr>
        <w:t>第十八条 法律</w:t>
      </w:r>
      <w:r w:rsidRPr="00D37732">
        <w:rPr>
          <w:bCs/>
          <w:color w:val="auto"/>
          <w:sz w:val="28"/>
          <w:szCs w:val="24"/>
        </w:rPr>
        <w:t>适用和</w:t>
      </w:r>
      <w:r w:rsidRPr="00D37732">
        <w:rPr>
          <w:rFonts w:hint="eastAsia"/>
          <w:bCs/>
          <w:color w:val="auto"/>
          <w:sz w:val="28"/>
          <w:szCs w:val="24"/>
        </w:rPr>
        <w:t>争议解决</w:t>
      </w:r>
      <w:bookmarkEnd w:id="45"/>
      <w:bookmarkEnd w:id="46"/>
    </w:p>
    <w:p w14:paraId="01931709" w14:textId="77777777" w:rsidR="00950499" w:rsidRDefault="005541ED">
      <w:pPr>
        <w:adjustRightInd w:val="0"/>
        <w:snapToGrid w:val="0"/>
        <w:spacing w:line="520" w:lineRule="atLeast"/>
        <w:ind w:firstLineChars="200" w:firstLine="480"/>
        <w:rPr>
          <w:bCs/>
          <w:sz w:val="24"/>
        </w:rPr>
      </w:pPr>
      <w:r>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02E761D4" w14:textId="434BC243" w:rsidR="00950499" w:rsidRPr="00887CEE" w:rsidRDefault="005541ED">
      <w:pPr>
        <w:adjustRightInd w:val="0"/>
        <w:snapToGrid w:val="0"/>
        <w:spacing w:line="520" w:lineRule="atLeast"/>
        <w:ind w:firstLineChars="200" w:firstLine="482"/>
        <w:rPr>
          <w:b/>
          <w:sz w:val="24"/>
        </w:rPr>
      </w:pPr>
      <w:r w:rsidRPr="00887CEE">
        <w:rPr>
          <w:rFonts w:hint="eastAsia"/>
          <w:b/>
          <w:sz w:val="24"/>
        </w:rPr>
        <w:t>凡因本协议产生的及与本协议有关的争议，双方均应协商解决；协商不成的，双方均同意采取以下第</w:t>
      </w:r>
      <w:r w:rsidR="00565589">
        <w:rPr>
          <w:rFonts w:hint="eastAsia"/>
          <w:b/>
          <w:sz w:val="24"/>
        </w:rPr>
        <w:t>1</w:t>
      </w:r>
      <w:r w:rsidRPr="00887CEE">
        <w:rPr>
          <w:rFonts w:hint="eastAsia"/>
          <w:b/>
          <w:sz w:val="24"/>
        </w:rPr>
        <w:t>种方式解决：</w:t>
      </w:r>
    </w:p>
    <w:p w14:paraId="01A0C648" w14:textId="4670C605" w:rsidR="00950499" w:rsidRPr="009D22D3" w:rsidRDefault="005541ED">
      <w:pPr>
        <w:adjustRightInd w:val="0"/>
        <w:snapToGrid w:val="0"/>
        <w:spacing w:line="520" w:lineRule="atLeast"/>
        <w:ind w:firstLineChars="200" w:firstLine="480"/>
        <w:rPr>
          <w:sz w:val="24"/>
        </w:rPr>
      </w:pPr>
      <w:r w:rsidRPr="009D22D3">
        <w:rPr>
          <w:sz w:val="24"/>
        </w:rPr>
        <w:t>1.</w:t>
      </w:r>
      <w:r w:rsidRPr="009D22D3">
        <w:rPr>
          <w:rFonts w:hint="eastAsia"/>
          <w:sz w:val="24"/>
        </w:rPr>
        <w:t>向</w:t>
      </w:r>
      <w:r w:rsidR="00565589" w:rsidRPr="009D22D3">
        <w:rPr>
          <w:rFonts w:hint="eastAsia"/>
          <w:sz w:val="24"/>
        </w:rPr>
        <w:t>上海</w:t>
      </w:r>
      <w:r w:rsidR="00565589" w:rsidRPr="009D22D3">
        <w:rPr>
          <w:sz w:val="24"/>
        </w:rPr>
        <w:t>国际经济贸易仲裁委员会</w:t>
      </w:r>
      <w:r w:rsidR="00565589" w:rsidRPr="009D22D3">
        <w:rPr>
          <w:rFonts w:hint="eastAsia"/>
          <w:sz w:val="24"/>
        </w:rPr>
        <w:t>（上海国际仲裁中心）</w:t>
      </w:r>
      <w:r w:rsidRPr="009D22D3">
        <w:rPr>
          <w:rFonts w:hint="eastAsia"/>
          <w:sz w:val="24"/>
        </w:rPr>
        <w:t>申请仲裁，仲裁地为</w:t>
      </w:r>
      <w:r w:rsidR="00565589" w:rsidRPr="009D22D3">
        <w:rPr>
          <w:rFonts w:hint="eastAsia"/>
          <w:sz w:val="24"/>
        </w:rPr>
        <w:t>上海市</w:t>
      </w:r>
      <w:r w:rsidRPr="009D22D3">
        <w:rPr>
          <w:rFonts w:hint="eastAsia"/>
          <w:sz w:val="24"/>
        </w:rPr>
        <w:t>并适用申请仲裁时该仲裁机构</w:t>
      </w:r>
      <w:r w:rsidR="0057462D" w:rsidRPr="009D22D3">
        <w:rPr>
          <w:rFonts w:hint="eastAsia"/>
          <w:sz w:val="24"/>
        </w:rPr>
        <w:t>届时</w:t>
      </w:r>
      <w:r w:rsidRPr="009D22D3">
        <w:rPr>
          <w:rFonts w:hint="eastAsia"/>
          <w:sz w:val="24"/>
        </w:rPr>
        <w:t>有效的仲裁规则；</w:t>
      </w:r>
    </w:p>
    <w:p w14:paraId="0FE362FB" w14:textId="77777777" w:rsidR="00950499" w:rsidRPr="009D22D3" w:rsidRDefault="005541ED">
      <w:pPr>
        <w:adjustRightInd w:val="0"/>
        <w:snapToGrid w:val="0"/>
        <w:spacing w:line="520" w:lineRule="atLeast"/>
        <w:ind w:firstLineChars="200" w:firstLine="480"/>
        <w:rPr>
          <w:sz w:val="24"/>
        </w:rPr>
      </w:pPr>
      <w:r w:rsidRPr="009D22D3">
        <w:rPr>
          <w:sz w:val="24"/>
        </w:rPr>
        <w:t>2.</w:t>
      </w:r>
      <w:r w:rsidRPr="009D22D3">
        <w:rPr>
          <w:rFonts w:hint="eastAsia"/>
          <w:sz w:val="24"/>
        </w:rPr>
        <w:t>向基金托管人住所地有管辖权的人民法院提起诉讼。</w:t>
      </w:r>
    </w:p>
    <w:p w14:paraId="2158DF78" w14:textId="77777777" w:rsidR="00950499" w:rsidRDefault="005541ED">
      <w:pPr>
        <w:adjustRightInd w:val="0"/>
        <w:snapToGrid w:val="0"/>
        <w:spacing w:line="520" w:lineRule="atLeast"/>
        <w:ind w:firstLineChars="200" w:firstLine="480"/>
        <w:rPr>
          <w:bCs/>
          <w:sz w:val="24"/>
        </w:rPr>
      </w:pPr>
      <w:r>
        <w:rPr>
          <w:rFonts w:hint="eastAsia"/>
          <w:bCs/>
          <w:sz w:val="24"/>
        </w:rPr>
        <w:t>争议处理期间，双方当事人应恪守基金管理人和基金托管人职责，继续忠实、勤勉、尽责地履行基金合同和本协议规定的义务，维护基金份额持有人的合法权益。</w:t>
      </w:r>
    </w:p>
    <w:p w14:paraId="6981BAE4" w14:textId="77777777" w:rsidR="00950499" w:rsidRPr="00D37732" w:rsidRDefault="005541ED" w:rsidP="00D37732">
      <w:pPr>
        <w:pStyle w:val="1"/>
        <w:adjustRightInd w:val="0"/>
        <w:spacing w:before="240" w:line="520" w:lineRule="atLeast"/>
        <w:ind w:firstLineChars="200" w:firstLine="562"/>
        <w:rPr>
          <w:bCs/>
          <w:color w:val="auto"/>
          <w:sz w:val="28"/>
          <w:szCs w:val="24"/>
        </w:rPr>
      </w:pPr>
      <w:bookmarkStart w:id="47" w:name="_Toc296551355"/>
      <w:bookmarkStart w:id="48" w:name="_Toc89347507"/>
      <w:r w:rsidRPr="00D37732">
        <w:rPr>
          <w:rFonts w:hint="eastAsia"/>
          <w:bCs/>
          <w:color w:val="auto"/>
          <w:sz w:val="28"/>
          <w:szCs w:val="24"/>
        </w:rPr>
        <w:lastRenderedPageBreak/>
        <w:t>第十九条 本协议的效力</w:t>
      </w:r>
      <w:bookmarkEnd w:id="47"/>
      <w:bookmarkEnd w:id="48"/>
    </w:p>
    <w:p w14:paraId="30EBA701"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w:t>
      </w:r>
      <w:r>
        <w:rPr>
          <w:rFonts w:hAnsi="宋体"/>
          <w:szCs w:val="24"/>
        </w:rPr>
        <w:t>/负责人</w:t>
      </w:r>
      <w:r>
        <w:rPr>
          <w:rFonts w:hAnsi="宋体" w:hint="eastAsia"/>
          <w:szCs w:val="24"/>
        </w:rPr>
        <w:t>或授权代理人签章（签字或加盖名章），本协议当事人双方可能不时根据中国证监会的意见修改托管协议草案。本协议以中国证监会注册的最终文本为正式文本。</w:t>
      </w:r>
    </w:p>
    <w:p w14:paraId="5B729399" w14:textId="3D0A9AC6" w:rsidR="00950499" w:rsidRDefault="005541ED">
      <w:pPr>
        <w:pStyle w:val="20"/>
        <w:spacing w:before="0" w:after="0" w:line="520" w:lineRule="atLeast"/>
        <w:ind w:left="0" w:firstLineChars="200" w:firstLine="480"/>
        <w:rPr>
          <w:rFonts w:hAnsi="宋体"/>
          <w:szCs w:val="24"/>
        </w:rPr>
      </w:pPr>
      <w:r>
        <w:rPr>
          <w:rFonts w:hAnsi="宋体" w:hint="eastAsia"/>
          <w:szCs w:val="24"/>
        </w:rPr>
        <w:t>19.2本协议自</w:t>
      </w:r>
      <w:r w:rsidR="0057462D" w:rsidRPr="00453DD8">
        <w:rPr>
          <w:rFonts w:hAnsi="宋体" w:hint="eastAsia"/>
          <w:szCs w:val="24"/>
        </w:rPr>
        <w:t>《基金合同》成立</w:t>
      </w:r>
      <w:r>
        <w:rPr>
          <w:rFonts w:hAnsi="宋体" w:hint="eastAsia"/>
          <w:szCs w:val="24"/>
        </w:rPr>
        <w:t>之日起成立，自基金合同生效之日起生效。本协议的有效期自其生效之日起至该基金财产清算结果报中国证监会备案并公告之日止。</w:t>
      </w:r>
    </w:p>
    <w:p w14:paraId="559544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14:paraId="5A6A1124" w14:textId="05AE6DEF" w:rsidR="00950499" w:rsidRDefault="005541ED">
      <w:pPr>
        <w:pStyle w:val="20"/>
        <w:spacing w:before="0" w:after="0" w:line="520" w:lineRule="atLeast"/>
        <w:ind w:left="0" w:firstLineChars="200" w:firstLine="480"/>
        <w:rPr>
          <w:rFonts w:hAnsi="宋体"/>
          <w:szCs w:val="24"/>
        </w:rPr>
      </w:pPr>
      <w:r>
        <w:rPr>
          <w:rFonts w:hAnsi="宋体" w:hint="eastAsia"/>
          <w:szCs w:val="24"/>
        </w:rPr>
        <w:t>19.4本协议正本一式</w:t>
      </w:r>
      <w:r w:rsidR="0057462D">
        <w:rPr>
          <w:rFonts w:hAnsi="宋体" w:hint="eastAsia"/>
          <w:szCs w:val="24"/>
        </w:rPr>
        <w:t>三</w:t>
      </w:r>
      <w:r>
        <w:rPr>
          <w:rFonts w:hAnsi="宋体" w:hint="eastAsia"/>
          <w:szCs w:val="24"/>
        </w:rPr>
        <w:t>份，除上报有关监管机构</w:t>
      </w:r>
      <w:r w:rsidR="0057462D">
        <w:rPr>
          <w:rFonts w:hAnsi="宋体" w:hint="eastAsia"/>
          <w:szCs w:val="24"/>
        </w:rPr>
        <w:t>一</w:t>
      </w:r>
      <w:r>
        <w:rPr>
          <w:rFonts w:hAnsi="宋体" w:hint="eastAsia"/>
          <w:szCs w:val="24"/>
        </w:rPr>
        <w:t>份外，基金管理人和基金托管人分别持有</w:t>
      </w:r>
      <w:r w:rsidR="0057462D">
        <w:rPr>
          <w:rFonts w:hAnsi="宋体" w:hint="eastAsia"/>
          <w:szCs w:val="24"/>
        </w:rPr>
        <w:t>一</w:t>
      </w:r>
      <w:r>
        <w:rPr>
          <w:rFonts w:hAnsi="宋体" w:hint="eastAsia"/>
          <w:szCs w:val="24"/>
        </w:rPr>
        <w:t>份，每份具有同等的法律效力。</w:t>
      </w:r>
    </w:p>
    <w:p w14:paraId="32D45CCA" w14:textId="77777777" w:rsidR="00D37732" w:rsidRDefault="00D37732">
      <w:pPr>
        <w:pStyle w:val="20"/>
        <w:spacing w:before="0" w:after="0" w:line="520" w:lineRule="atLeast"/>
        <w:ind w:left="0" w:firstLineChars="200" w:firstLine="480"/>
        <w:rPr>
          <w:rFonts w:hAnsi="宋体"/>
          <w:szCs w:val="24"/>
        </w:rPr>
      </w:pPr>
    </w:p>
    <w:p w14:paraId="322083BF" w14:textId="77777777" w:rsidR="00950499" w:rsidRPr="00D37732" w:rsidRDefault="005541ED" w:rsidP="00D37732">
      <w:pPr>
        <w:pStyle w:val="1"/>
        <w:spacing w:before="240" w:line="520" w:lineRule="atLeast"/>
        <w:ind w:firstLineChars="200" w:firstLine="562"/>
        <w:rPr>
          <w:bCs/>
          <w:color w:val="auto"/>
          <w:sz w:val="28"/>
          <w:szCs w:val="24"/>
        </w:rPr>
      </w:pPr>
      <w:bookmarkStart w:id="49" w:name="_Toc296551356"/>
      <w:bookmarkStart w:id="50" w:name="_Toc89347508"/>
      <w:r w:rsidRPr="00D37732">
        <w:rPr>
          <w:rFonts w:hint="eastAsia"/>
          <w:bCs/>
          <w:color w:val="auto"/>
          <w:sz w:val="28"/>
          <w:szCs w:val="24"/>
        </w:rPr>
        <w:t>第二十条 本协议的签订</w:t>
      </w:r>
      <w:bookmarkEnd w:id="49"/>
      <w:bookmarkEnd w:id="50"/>
    </w:p>
    <w:p w14:paraId="246AFEEB" w14:textId="77777777" w:rsidR="00950499" w:rsidRDefault="005541ED">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w:t>
      </w:r>
      <w:r>
        <w:rPr>
          <w:rFonts w:ascii="宋体" w:hAnsi="宋体"/>
          <w:sz w:val="24"/>
          <w:szCs w:val="24"/>
        </w:rPr>
        <w:t>/负责人</w:t>
      </w:r>
      <w:r>
        <w:rPr>
          <w:rFonts w:ascii="宋体" w:hAnsi="宋体" w:hint="eastAsia"/>
          <w:sz w:val="24"/>
          <w:szCs w:val="24"/>
        </w:rPr>
        <w:t>或授权代理人签章（签字或加盖名章），并注明本托管协议的签订地点和签订日期。</w:t>
      </w:r>
    </w:p>
    <w:p w14:paraId="5E45C763" w14:textId="77777777" w:rsidR="00D37732" w:rsidRDefault="00D37732">
      <w:pPr>
        <w:snapToGrid w:val="0"/>
        <w:spacing w:line="520" w:lineRule="atLeast"/>
        <w:ind w:firstLineChars="200" w:firstLine="480"/>
        <w:rPr>
          <w:rFonts w:ascii="宋体" w:hAnsi="宋体"/>
          <w:sz w:val="24"/>
          <w:szCs w:val="24"/>
        </w:rPr>
      </w:pPr>
    </w:p>
    <w:p w14:paraId="37C2509E" w14:textId="77777777" w:rsidR="00950499" w:rsidRPr="00D37732" w:rsidRDefault="005541ED" w:rsidP="00D37732">
      <w:pPr>
        <w:pStyle w:val="1"/>
        <w:spacing w:before="240" w:line="520" w:lineRule="atLeast"/>
        <w:ind w:firstLineChars="200" w:firstLine="562"/>
        <w:rPr>
          <w:bCs/>
          <w:color w:val="auto"/>
          <w:sz w:val="28"/>
          <w:szCs w:val="24"/>
        </w:rPr>
      </w:pPr>
      <w:bookmarkStart w:id="51" w:name="_Toc89347509"/>
      <w:r w:rsidRPr="00D37732">
        <w:rPr>
          <w:rFonts w:hint="eastAsia"/>
          <w:bCs/>
          <w:color w:val="auto"/>
          <w:sz w:val="28"/>
          <w:szCs w:val="24"/>
        </w:rPr>
        <w:t>第二十一条 不可抗力</w:t>
      </w:r>
      <w:bookmarkEnd w:id="51"/>
    </w:p>
    <w:p w14:paraId="349B8FA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4EE37DE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8618DD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21.3不可抗力事件发生时，双方应立即通过友好协商决定如何执行本协议。不可抗力事件或其影响终止或消除后，双方须立即恢复履行各自在本协议项下的各</w:t>
      </w:r>
      <w:r>
        <w:rPr>
          <w:rFonts w:hAnsi="宋体" w:hint="eastAsia"/>
          <w:szCs w:val="24"/>
        </w:rPr>
        <w:lastRenderedPageBreak/>
        <w:t>项义务。</w:t>
      </w:r>
    </w:p>
    <w:p w14:paraId="218A33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26FA0D9F" w14:textId="77777777" w:rsidR="00D37732" w:rsidRDefault="00D37732">
      <w:pPr>
        <w:pStyle w:val="20"/>
        <w:spacing w:before="0" w:after="0" w:line="520" w:lineRule="atLeast"/>
        <w:ind w:left="0" w:firstLineChars="200" w:firstLine="480"/>
        <w:rPr>
          <w:rFonts w:hAnsi="宋体"/>
          <w:szCs w:val="24"/>
        </w:rPr>
      </w:pPr>
    </w:p>
    <w:p w14:paraId="4DDF5A3B" w14:textId="77777777" w:rsidR="00950499" w:rsidRPr="00D37732" w:rsidRDefault="005541ED" w:rsidP="00D37732">
      <w:pPr>
        <w:pStyle w:val="1"/>
        <w:spacing w:before="240" w:line="520" w:lineRule="atLeast"/>
        <w:ind w:firstLineChars="200" w:firstLine="562"/>
        <w:rPr>
          <w:bCs/>
          <w:sz w:val="28"/>
          <w:szCs w:val="24"/>
        </w:rPr>
      </w:pPr>
      <w:bookmarkStart w:id="52" w:name="_Toc132794324"/>
      <w:bookmarkStart w:id="53" w:name="_Toc132794326"/>
      <w:bookmarkStart w:id="54" w:name="_Toc132794327"/>
      <w:bookmarkStart w:id="55" w:name="_Toc132794328"/>
      <w:bookmarkStart w:id="56" w:name="_Toc132794329"/>
      <w:bookmarkStart w:id="57" w:name="_Toc132794330"/>
      <w:bookmarkStart w:id="58" w:name="_Toc132794325"/>
      <w:bookmarkStart w:id="59" w:name="_Toc89347510"/>
      <w:bookmarkEnd w:id="52"/>
      <w:bookmarkEnd w:id="53"/>
      <w:bookmarkEnd w:id="54"/>
      <w:bookmarkEnd w:id="55"/>
      <w:bookmarkEnd w:id="56"/>
      <w:bookmarkEnd w:id="57"/>
      <w:bookmarkEnd w:id="58"/>
      <w:r w:rsidRPr="00D37732">
        <w:rPr>
          <w:rFonts w:hint="eastAsia"/>
          <w:bCs/>
          <w:color w:val="auto"/>
          <w:sz w:val="28"/>
          <w:szCs w:val="24"/>
        </w:rPr>
        <w:t>第二十二条</w:t>
      </w:r>
      <w:r w:rsidRPr="00D37732">
        <w:rPr>
          <w:bCs/>
          <w:color w:val="auto"/>
          <w:sz w:val="28"/>
          <w:szCs w:val="24"/>
        </w:rPr>
        <w:t xml:space="preserve"> </w:t>
      </w:r>
      <w:r w:rsidRPr="00D37732">
        <w:rPr>
          <w:rFonts w:hint="eastAsia"/>
          <w:bCs/>
          <w:color w:val="auto"/>
          <w:sz w:val="28"/>
          <w:szCs w:val="24"/>
        </w:rPr>
        <w:t>可分割性</w:t>
      </w:r>
      <w:bookmarkEnd w:id="59"/>
    </w:p>
    <w:p w14:paraId="0C955EEE" w14:textId="2C72AAD0" w:rsidR="00950499" w:rsidRDefault="005541ED">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14:paraId="722BC18B" w14:textId="77777777" w:rsidR="00D37732" w:rsidRDefault="00D37732">
      <w:pPr>
        <w:pStyle w:val="20"/>
        <w:spacing w:before="0" w:after="0" w:line="520" w:lineRule="atLeast"/>
        <w:ind w:left="0" w:firstLineChars="200" w:firstLine="480"/>
        <w:rPr>
          <w:rFonts w:hAnsi="宋体"/>
          <w:szCs w:val="24"/>
        </w:rPr>
      </w:pPr>
    </w:p>
    <w:p w14:paraId="02011D4D" w14:textId="47D84431" w:rsidR="00F356D1" w:rsidRDefault="00F356D1" w:rsidP="008828FB">
      <w:pPr>
        <w:pStyle w:val="1"/>
        <w:spacing w:before="240" w:line="520" w:lineRule="atLeast"/>
        <w:ind w:firstLineChars="200" w:firstLine="562"/>
        <w:rPr>
          <w:szCs w:val="24"/>
        </w:rPr>
      </w:pPr>
      <w:bookmarkStart w:id="60" w:name="_Toc89347511"/>
      <w:r w:rsidRPr="00D37732">
        <w:rPr>
          <w:rFonts w:hint="eastAsia"/>
          <w:bCs/>
          <w:color w:val="auto"/>
          <w:sz w:val="28"/>
          <w:szCs w:val="24"/>
        </w:rPr>
        <w:t>第二十</w:t>
      </w:r>
      <w:r>
        <w:rPr>
          <w:rFonts w:hint="eastAsia"/>
          <w:bCs/>
          <w:color w:val="auto"/>
          <w:sz w:val="28"/>
          <w:szCs w:val="24"/>
        </w:rPr>
        <w:t>三</w:t>
      </w:r>
      <w:r w:rsidRPr="00D37732">
        <w:rPr>
          <w:rFonts w:hint="eastAsia"/>
          <w:bCs/>
          <w:color w:val="auto"/>
          <w:sz w:val="28"/>
          <w:szCs w:val="24"/>
        </w:rPr>
        <w:t xml:space="preserve">条 </w:t>
      </w:r>
      <w:r>
        <w:rPr>
          <w:rFonts w:hint="eastAsia"/>
          <w:bCs/>
          <w:color w:val="auto"/>
          <w:sz w:val="28"/>
          <w:szCs w:val="24"/>
        </w:rPr>
        <w:t>其他</w:t>
      </w:r>
      <w:r w:rsidR="001A6960">
        <w:rPr>
          <w:rFonts w:hint="eastAsia"/>
          <w:bCs/>
          <w:color w:val="auto"/>
          <w:sz w:val="28"/>
          <w:szCs w:val="24"/>
        </w:rPr>
        <w:t>约定事项</w:t>
      </w:r>
      <w:bookmarkEnd w:id="60"/>
    </w:p>
    <w:p w14:paraId="424BBF84" w14:textId="1DFDD080" w:rsidR="00F356D1" w:rsidRDefault="00F356D1">
      <w:pPr>
        <w:pStyle w:val="20"/>
        <w:spacing w:before="0" w:after="0" w:line="520" w:lineRule="atLeast"/>
        <w:ind w:left="0" w:firstLine="480"/>
        <w:rPr>
          <w:rFonts w:hAnsi="宋体"/>
          <w:b/>
          <w:bCs/>
          <w:szCs w:val="24"/>
        </w:rPr>
      </w:pPr>
      <w:r>
        <w:rPr>
          <w:rFonts w:hAnsi="宋体"/>
          <w:b/>
          <w:bCs/>
          <w:szCs w:val="24"/>
        </w:rPr>
        <w:t>无。</w:t>
      </w:r>
    </w:p>
    <w:p w14:paraId="3A518D1F" w14:textId="25E662D7" w:rsidR="00950499" w:rsidRPr="00887CEE" w:rsidRDefault="005541ED">
      <w:pPr>
        <w:pStyle w:val="20"/>
        <w:spacing w:before="0" w:after="0" w:line="520" w:lineRule="atLeast"/>
        <w:ind w:left="0" w:firstLine="480"/>
        <w:rPr>
          <w:rFonts w:hAnsi="宋体"/>
          <w:b/>
          <w:bCs/>
          <w:szCs w:val="24"/>
        </w:rPr>
      </w:pPr>
      <w:r w:rsidRPr="00887CEE">
        <w:rPr>
          <w:rFonts w:hAnsi="宋体" w:hint="eastAsia"/>
          <w:b/>
          <w:bCs/>
          <w:szCs w:val="24"/>
        </w:rPr>
        <w:t>如本条约定与其他条款约定冲突的，应以本条约定为准。</w:t>
      </w:r>
    </w:p>
    <w:p w14:paraId="659FAD9C" w14:textId="77777777" w:rsidR="00950499" w:rsidRDefault="005541ED">
      <w:pPr>
        <w:pStyle w:val="20"/>
        <w:adjustRightInd w:val="0"/>
        <w:snapToGrid w:val="0"/>
        <w:spacing w:before="0" w:after="0" w:line="520" w:lineRule="atLeast"/>
        <w:ind w:left="0" w:firstLine="480"/>
        <w:rPr>
          <w:rFonts w:asciiTheme="minorEastAsia" w:eastAsiaTheme="minorEastAsia" w:hAnsiTheme="minorEastAsia"/>
          <w:b/>
          <w:bCs/>
          <w:szCs w:val="24"/>
        </w:rPr>
      </w:pPr>
      <w:r>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p w14:paraId="1A0B6299" w14:textId="126A935F" w:rsidR="00950499" w:rsidRDefault="005541ED">
      <w:pPr>
        <w:widowControl/>
        <w:spacing w:line="520" w:lineRule="atLeast"/>
        <w:ind w:firstLineChars="100" w:firstLine="240"/>
        <w:jc w:val="left"/>
      </w:pPr>
      <w:r>
        <w:rPr>
          <w:rFonts w:ascii="宋体" w:hAnsi="宋体" w:hint="eastAsia"/>
          <w:sz w:val="24"/>
          <w:szCs w:val="24"/>
        </w:rPr>
        <w:t>（以下无正文）</w:t>
      </w:r>
    </w:p>
    <w:p w14:paraId="41D247B9" w14:textId="77777777" w:rsidR="00950499" w:rsidRDefault="005541ED">
      <w:pPr>
        <w:widowControl/>
        <w:spacing w:line="520" w:lineRule="atLeast"/>
        <w:jc w:val="left"/>
        <w:rPr>
          <w:rFonts w:hAnsi="宋体"/>
          <w:sz w:val="28"/>
          <w:szCs w:val="28"/>
        </w:rPr>
      </w:pPr>
      <w:r>
        <w:rPr>
          <w:rFonts w:hAnsi="宋体"/>
          <w:sz w:val="28"/>
          <w:szCs w:val="28"/>
        </w:rPr>
        <w:br w:type="page"/>
      </w:r>
    </w:p>
    <w:p w14:paraId="3B164A44" w14:textId="0A4EB85C" w:rsidR="00950499" w:rsidRDefault="005541ED">
      <w:pPr>
        <w:pStyle w:val="20"/>
        <w:spacing w:before="0" w:after="0" w:line="520" w:lineRule="atLeast"/>
        <w:ind w:left="0"/>
        <w:rPr>
          <w:rFonts w:hAnsi="宋体"/>
          <w:szCs w:val="24"/>
        </w:rPr>
      </w:pPr>
      <w:r>
        <w:rPr>
          <w:rFonts w:hAnsi="宋体" w:hint="eastAsia"/>
          <w:szCs w:val="24"/>
        </w:rPr>
        <w:lastRenderedPageBreak/>
        <w:t>（本页无正文，为《</w:t>
      </w:r>
      <w:r w:rsidR="00CE6020">
        <w:rPr>
          <w:rFonts w:hint="eastAsia"/>
        </w:rPr>
        <w:t>上银慧信利三个月定期开放</w:t>
      </w:r>
      <w:r w:rsidR="00CE6020" w:rsidRPr="00BC1A0D">
        <w:rPr>
          <w:rFonts w:hint="eastAsia"/>
        </w:rPr>
        <w:t>债券型</w:t>
      </w:r>
      <w:r>
        <w:rPr>
          <w:rFonts w:hAnsi="宋体" w:hint="eastAsia"/>
          <w:szCs w:val="24"/>
        </w:rPr>
        <w:t>证券投资基金托管协议》的签字页）</w:t>
      </w:r>
    </w:p>
    <w:p w14:paraId="612BE62C" w14:textId="77777777" w:rsidR="00950499" w:rsidRDefault="00950499">
      <w:pPr>
        <w:pStyle w:val="20"/>
        <w:spacing w:before="0" w:after="0" w:line="520" w:lineRule="atLeast"/>
        <w:ind w:left="0" w:firstLineChars="200" w:firstLine="480"/>
        <w:rPr>
          <w:rFonts w:hAnsi="宋体"/>
          <w:szCs w:val="24"/>
        </w:rPr>
      </w:pPr>
    </w:p>
    <w:p w14:paraId="6C2A0D29" w14:textId="77777777" w:rsidR="00950499" w:rsidRDefault="00950499">
      <w:pPr>
        <w:pStyle w:val="20"/>
        <w:spacing w:before="0" w:after="0" w:line="520" w:lineRule="atLeast"/>
        <w:ind w:left="0" w:firstLineChars="200" w:firstLine="480"/>
        <w:rPr>
          <w:rFonts w:hAnsi="宋体"/>
          <w:szCs w:val="24"/>
        </w:rPr>
      </w:pPr>
    </w:p>
    <w:p w14:paraId="2447BC4E" w14:textId="1DA14E03" w:rsidR="00950499" w:rsidRDefault="005541ED">
      <w:pPr>
        <w:pStyle w:val="20"/>
        <w:spacing w:before="0" w:after="0" w:line="520" w:lineRule="atLeast"/>
        <w:ind w:left="0"/>
        <w:rPr>
          <w:rFonts w:hAnsi="宋体"/>
          <w:szCs w:val="24"/>
        </w:rPr>
      </w:pPr>
      <w:r>
        <w:rPr>
          <w:rFonts w:hAnsi="宋体" w:hint="eastAsia"/>
          <w:szCs w:val="24"/>
        </w:rPr>
        <w:t>基金管理人：</w:t>
      </w:r>
      <w:r w:rsidR="00CE6020" w:rsidRPr="00BC1A0D">
        <w:rPr>
          <w:rFonts w:hint="eastAsia"/>
        </w:rPr>
        <w:t>上银基金管理有限公司</w:t>
      </w:r>
      <w:r>
        <w:rPr>
          <w:rFonts w:hAnsi="宋体" w:hint="eastAsia"/>
          <w:szCs w:val="24"/>
        </w:rPr>
        <w:t>（</w:t>
      </w:r>
      <w:r>
        <w:rPr>
          <w:rFonts w:asciiTheme="minorEastAsia" w:eastAsiaTheme="minorEastAsia" w:hAnsiTheme="minorEastAsia" w:hint="eastAsia"/>
          <w:szCs w:val="24"/>
        </w:rPr>
        <w:t>公章或合同专用章</w:t>
      </w:r>
      <w:r>
        <w:rPr>
          <w:rFonts w:hAnsi="宋体" w:hint="eastAsia"/>
          <w:szCs w:val="24"/>
        </w:rPr>
        <w:t>）</w:t>
      </w:r>
    </w:p>
    <w:p w14:paraId="6F0FD114" w14:textId="77777777" w:rsidR="00950499" w:rsidRDefault="00950499">
      <w:pPr>
        <w:pStyle w:val="20"/>
        <w:spacing w:before="0" w:after="0" w:line="520" w:lineRule="atLeast"/>
        <w:ind w:left="0"/>
        <w:rPr>
          <w:rFonts w:hAnsi="宋体"/>
          <w:szCs w:val="24"/>
        </w:rPr>
      </w:pPr>
    </w:p>
    <w:p w14:paraId="4CD4D6D0" w14:textId="77777777" w:rsidR="00950499" w:rsidRDefault="005541ED">
      <w:pPr>
        <w:pStyle w:val="20"/>
        <w:spacing w:before="0" w:after="0" w:line="520" w:lineRule="atLeast"/>
        <w:ind w:left="0"/>
        <w:rPr>
          <w:rFonts w:hAnsi="宋体"/>
          <w:szCs w:val="24"/>
        </w:rPr>
      </w:pPr>
      <w:r>
        <w:rPr>
          <w:rFonts w:hAnsi="宋体" w:hint="eastAsia"/>
          <w:szCs w:val="24"/>
        </w:rPr>
        <w:t>法定代表人</w:t>
      </w:r>
    </w:p>
    <w:p w14:paraId="1C41CECB" w14:textId="77777777" w:rsidR="00950499" w:rsidRDefault="005541ED">
      <w:pPr>
        <w:pStyle w:val="20"/>
        <w:spacing w:before="0" w:after="0" w:line="520" w:lineRule="atLeast"/>
        <w:ind w:left="0"/>
        <w:rPr>
          <w:rFonts w:hAnsi="宋体"/>
          <w:szCs w:val="24"/>
        </w:rPr>
      </w:pPr>
      <w:r>
        <w:rPr>
          <w:rFonts w:hAnsi="宋体" w:hint="eastAsia"/>
          <w:szCs w:val="24"/>
        </w:rPr>
        <w:t xml:space="preserve">（或授权代理人）：           </w:t>
      </w:r>
    </w:p>
    <w:p w14:paraId="23A7046F" w14:textId="77777777" w:rsidR="00950499" w:rsidRDefault="00950499">
      <w:pPr>
        <w:pStyle w:val="20"/>
        <w:spacing w:before="0" w:after="0" w:line="520" w:lineRule="atLeast"/>
        <w:ind w:left="0" w:firstLineChars="200" w:firstLine="480"/>
        <w:rPr>
          <w:rFonts w:hAnsi="宋体"/>
          <w:szCs w:val="24"/>
        </w:rPr>
      </w:pPr>
    </w:p>
    <w:p w14:paraId="5961E320" w14:textId="77777777" w:rsidR="00950499" w:rsidRDefault="005541ED">
      <w:pPr>
        <w:pStyle w:val="20"/>
        <w:spacing w:before="0" w:after="0" w:line="520" w:lineRule="atLeast"/>
        <w:ind w:left="0"/>
        <w:rPr>
          <w:rFonts w:hAnsi="宋体"/>
          <w:szCs w:val="24"/>
        </w:rPr>
      </w:pPr>
      <w:r>
        <w:rPr>
          <w:rFonts w:hAnsi="宋体" w:hint="eastAsia"/>
          <w:szCs w:val="24"/>
        </w:rPr>
        <w:t>签署日期：</w:t>
      </w:r>
    </w:p>
    <w:p w14:paraId="1B53236F" w14:textId="77777777" w:rsidR="00950499" w:rsidRDefault="00950499">
      <w:pPr>
        <w:pStyle w:val="20"/>
        <w:spacing w:before="0" w:after="0" w:line="520" w:lineRule="atLeast"/>
        <w:ind w:left="0" w:firstLineChars="200" w:firstLine="480"/>
        <w:rPr>
          <w:rFonts w:hAnsi="宋体"/>
          <w:szCs w:val="24"/>
        </w:rPr>
      </w:pPr>
    </w:p>
    <w:p w14:paraId="5F8326E0" w14:textId="77777777" w:rsidR="00950499" w:rsidRDefault="00950499">
      <w:pPr>
        <w:pStyle w:val="20"/>
        <w:spacing w:before="0" w:after="0" w:line="520" w:lineRule="atLeast"/>
        <w:ind w:left="0" w:firstLineChars="200" w:firstLine="480"/>
        <w:rPr>
          <w:rFonts w:hAnsi="宋体"/>
          <w:szCs w:val="24"/>
        </w:rPr>
      </w:pPr>
    </w:p>
    <w:p w14:paraId="45773924" w14:textId="77777777" w:rsidR="00950499" w:rsidRDefault="00950499">
      <w:pPr>
        <w:pStyle w:val="20"/>
        <w:spacing w:before="0" w:after="0" w:line="520" w:lineRule="atLeast"/>
        <w:ind w:left="0" w:firstLineChars="200" w:firstLine="480"/>
        <w:rPr>
          <w:rFonts w:hAnsi="宋体"/>
          <w:szCs w:val="24"/>
        </w:rPr>
      </w:pPr>
    </w:p>
    <w:p w14:paraId="09D7E4C9" w14:textId="2244F0F0" w:rsidR="00950499" w:rsidRDefault="005541ED">
      <w:pPr>
        <w:pStyle w:val="20"/>
        <w:spacing w:before="0" w:after="0" w:line="520" w:lineRule="atLeast"/>
        <w:ind w:left="0"/>
        <w:rPr>
          <w:rFonts w:hAnsi="宋体"/>
          <w:szCs w:val="24"/>
        </w:rPr>
      </w:pPr>
      <w:r>
        <w:rPr>
          <w:rFonts w:hAnsi="宋体" w:hint="eastAsia"/>
          <w:szCs w:val="24"/>
        </w:rPr>
        <w:t>基金托管人：中信银行股份有限公司（</w:t>
      </w:r>
      <w:r>
        <w:rPr>
          <w:rFonts w:asciiTheme="minorEastAsia" w:eastAsiaTheme="minorEastAsia" w:hAnsiTheme="minorEastAsia" w:hint="eastAsia"/>
          <w:szCs w:val="24"/>
        </w:rPr>
        <w:t>公章或合同专用章</w:t>
      </w:r>
      <w:r>
        <w:rPr>
          <w:rFonts w:hAnsi="宋体" w:hint="eastAsia"/>
          <w:szCs w:val="24"/>
        </w:rPr>
        <w:t>）</w:t>
      </w:r>
    </w:p>
    <w:p w14:paraId="3A70AA2B" w14:textId="77777777" w:rsidR="00950499" w:rsidRDefault="00950499">
      <w:pPr>
        <w:pStyle w:val="20"/>
        <w:spacing w:before="0" w:after="0" w:line="520" w:lineRule="atLeast"/>
        <w:ind w:left="0"/>
        <w:rPr>
          <w:rFonts w:hAnsi="宋体"/>
          <w:szCs w:val="24"/>
        </w:rPr>
      </w:pPr>
    </w:p>
    <w:p w14:paraId="0F3D017A" w14:textId="77777777" w:rsidR="00950499" w:rsidRDefault="005541ED">
      <w:pPr>
        <w:pStyle w:val="20"/>
        <w:spacing w:before="0" w:after="0" w:line="520" w:lineRule="atLeast"/>
        <w:ind w:left="0"/>
        <w:rPr>
          <w:rFonts w:hAnsi="宋体"/>
          <w:szCs w:val="24"/>
        </w:rPr>
      </w:pPr>
      <w:r>
        <w:rPr>
          <w:rFonts w:hAnsi="宋体" w:hint="eastAsia"/>
          <w:szCs w:val="24"/>
        </w:rPr>
        <w:t>法定代表人/负责人</w:t>
      </w:r>
    </w:p>
    <w:p w14:paraId="326E4E3B" w14:textId="77777777" w:rsidR="00950499" w:rsidRDefault="005541ED">
      <w:pPr>
        <w:pStyle w:val="20"/>
        <w:spacing w:before="0" w:after="0" w:line="520" w:lineRule="atLeast"/>
        <w:ind w:left="0"/>
        <w:rPr>
          <w:rFonts w:hAnsi="宋体"/>
          <w:szCs w:val="24"/>
        </w:rPr>
      </w:pPr>
      <w:r>
        <w:rPr>
          <w:rFonts w:hAnsi="宋体" w:hint="eastAsia"/>
          <w:szCs w:val="24"/>
        </w:rPr>
        <w:t xml:space="preserve">（或授权代理人）：  </w:t>
      </w:r>
    </w:p>
    <w:p w14:paraId="4CBC0E04" w14:textId="77777777" w:rsidR="00950499" w:rsidRDefault="00950499">
      <w:pPr>
        <w:pStyle w:val="20"/>
        <w:spacing w:before="0" w:after="0" w:line="520" w:lineRule="atLeast"/>
        <w:ind w:left="0"/>
        <w:rPr>
          <w:rFonts w:hAnsi="宋体"/>
          <w:szCs w:val="24"/>
        </w:rPr>
      </w:pPr>
    </w:p>
    <w:p w14:paraId="65728E76" w14:textId="77777777" w:rsidR="00950499" w:rsidRDefault="005541ED">
      <w:pPr>
        <w:pStyle w:val="20"/>
        <w:spacing w:before="0" w:after="0" w:line="520" w:lineRule="atLeast"/>
        <w:ind w:left="0"/>
        <w:rPr>
          <w:rFonts w:hAnsi="宋体"/>
          <w:szCs w:val="24"/>
        </w:rPr>
      </w:pPr>
      <w:r>
        <w:rPr>
          <w:rFonts w:hAnsi="宋体" w:hint="eastAsia"/>
          <w:szCs w:val="24"/>
        </w:rPr>
        <w:t>签署日期：</w:t>
      </w:r>
    </w:p>
    <w:p w14:paraId="76D02AFE" w14:textId="77777777" w:rsidR="00950499" w:rsidRDefault="005541ED">
      <w:pPr>
        <w:pStyle w:val="20"/>
        <w:spacing w:before="0" w:after="0" w:line="520" w:lineRule="atLeast"/>
        <w:ind w:left="0"/>
        <w:rPr>
          <w:rFonts w:hAnsi="宋体"/>
          <w:sz w:val="28"/>
          <w:szCs w:val="28"/>
        </w:rPr>
      </w:pPr>
      <w:r>
        <w:rPr>
          <w:rFonts w:hAnsi="宋体" w:hint="eastAsia"/>
          <w:sz w:val="28"/>
          <w:szCs w:val="28"/>
        </w:rPr>
        <w:t xml:space="preserve">           </w:t>
      </w:r>
    </w:p>
    <w:p w14:paraId="2B0E4238" w14:textId="77777777" w:rsidR="00950499" w:rsidRDefault="00950499">
      <w:pPr>
        <w:pStyle w:val="20"/>
        <w:spacing w:before="0" w:after="0" w:line="520" w:lineRule="atLeast"/>
        <w:ind w:left="0" w:firstLineChars="200" w:firstLine="560"/>
        <w:rPr>
          <w:rFonts w:hAnsi="宋体"/>
          <w:sz w:val="28"/>
          <w:szCs w:val="28"/>
        </w:rPr>
      </w:pPr>
    </w:p>
    <w:p w14:paraId="28535E22" w14:textId="77777777" w:rsidR="00950499" w:rsidRDefault="00950499">
      <w:pPr>
        <w:pStyle w:val="20"/>
        <w:spacing w:before="0" w:after="0" w:line="520" w:lineRule="atLeast"/>
        <w:ind w:left="0" w:firstLineChars="200" w:firstLine="560"/>
        <w:rPr>
          <w:rFonts w:hAnsi="宋体"/>
          <w:sz w:val="28"/>
          <w:szCs w:val="28"/>
        </w:rPr>
      </w:pPr>
    </w:p>
    <w:p w14:paraId="214EFFC4" w14:textId="77777777" w:rsidR="00950499" w:rsidRDefault="00950499">
      <w:pPr>
        <w:pStyle w:val="20"/>
        <w:spacing w:before="0" w:after="0" w:line="520" w:lineRule="atLeast"/>
        <w:ind w:left="0"/>
        <w:rPr>
          <w:rFonts w:hAnsi="宋体"/>
          <w:szCs w:val="24"/>
        </w:rPr>
      </w:pPr>
    </w:p>
    <w:p w14:paraId="6EB6CBA1" w14:textId="77777777" w:rsidR="00950499" w:rsidRDefault="005541ED">
      <w:pPr>
        <w:pStyle w:val="20"/>
        <w:spacing w:before="0" w:after="0" w:line="520" w:lineRule="atLeast"/>
        <w:ind w:left="0"/>
        <w:rPr>
          <w:rFonts w:hAnsi="宋体"/>
          <w:szCs w:val="24"/>
        </w:rPr>
      </w:pPr>
      <w:r>
        <w:rPr>
          <w:rFonts w:hAnsi="宋体" w:hint="eastAsia"/>
          <w:szCs w:val="24"/>
        </w:rPr>
        <w:t xml:space="preserve">签订地： </w:t>
      </w:r>
    </w:p>
    <w:p w14:paraId="75AEDFFD" w14:textId="77777777" w:rsidR="00950499" w:rsidRDefault="00950499">
      <w:pPr>
        <w:pStyle w:val="20"/>
        <w:spacing w:before="0" w:after="0" w:line="520" w:lineRule="atLeast"/>
        <w:ind w:left="0" w:firstLineChars="200" w:firstLine="480"/>
        <w:rPr>
          <w:rFonts w:hAnsi="宋体"/>
          <w:szCs w:val="24"/>
        </w:rPr>
      </w:pPr>
    </w:p>
    <w:p w14:paraId="50D3DA88" w14:textId="77777777" w:rsidR="00950499" w:rsidRDefault="005541ED">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p w14:paraId="6A73635A" w14:textId="77777777" w:rsidR="00950499" w:rsidRDefault="00950499">
      <w:pPr>
        <w:autoSpaceDE w:val="0"/>
        <w:autoSpaceDN w:val="0"/>
        <w:adjustRightInd w:val="0"/>
        <w:spacing w:line="520" w:lineRule="atLeast"/>
        <w:ind w:rightChars="11" w:right="23"/>
        <w:rPr>
          <w:rFonts w:ascii="宋体" w:hAnsi="宋体"/>
          <w:sz w:val="28"/>
          <w:szCs w:val="28"/>
        </w:rPr>
      </w:pPr>
    </w:p>
    <w:sectPr w:rsidR="00950499">
      <w:headerReference w:type="default" r:id="rId11"/>
      <w:footerReference w:type="even" r:id="rId12"/>
      <w:footerReference w:type="default" r:id="rId13"/>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BD74" w14:textId="77777777" w:rsidR="005028A6" w:rsidRDefault="005028A6">
      <w:r>
        <w:separator/>
      </w:r>
    </w:p>
  </w:endnote>
  <w:endnote w:type="continuationSeparator" w:id="0">
    <w:p w14:paraId="207A939D" w14:textId="77777777" w:rsidR="005028A6" w:rsidRDefault="005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1FCD" w14:textId="77777777" w:rsidR="008828FB" w:rsidRDefault="008828FB">
    <w:pPr>
      <w:pStyle w:val="aa"/>
      <w:framePr w:wrap="around" w:vAnchor="text" w:hAnchor="margin" w:xAlign="center" w:y="1"/>
      <w:rPr>
        <w:rStyle w:val="ac"/>
      </w:rPr>
    </w:pPr>
    <w:r>
      <w:fldChar w:fldCharType="begin"/>
    </w:r>
    <w:r>
      <w:rPr>
        <w:rStyle w:val="ac"/>
      </w:rPr>
      <w:instrText xml:space="preserve">PAGE  </w:instrText>
    </w:r>
    <w:r>
      <w:fldChar w:fldCharType="end"/>
    </w:r>
  </w:p>
  <w:p w14:paraId="1F1ECAC0" w14:textId="77777777" w:rsidR="008828FB" w:rsidRDefault="008828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C61B" w14:textId="77777777" w:rsidR="008828FB" w:rsidRDefault="008828FB">
    <w:pPr>
      <w:pStyle w:val="aa"/>
      <w:framePr w:wrap="around" w:vAnchor="text" w:hAnchor="margin" w:xAlign="center" w:y="1"/>
      <w:rPr>
        <w:rStyle w:val="ac"/>
      </w:rPr>
    </w:pPr>
    <w:r>
      <w:fldChar w:fldCharType="begin"/>
    </w:r>
    <w:r>
      <w:rPr>
        <w:rStyle w:val="ac"/>
      </w:rPr>
      <w:instrText xml:space="preserve">PAGE  </w:instrText>
    </w:r>
    <w:r>
      <w:fldChar w:fldCharType="separate"/>
    </w:r>
    <w:r w:rsidR="00035D6F">
      <w:rPr>
        <w:rStyle w:val="ac"/>
        <w:noProof/>
      </w:rPr>
      <w:t>41</w:t>
    </w:r>
    <w:r>
      <w:fldChar w:fldCharType="end"/>
    </w:r>
  </w:p>
  <w:p w14:paraId="4855B993" w14:textId="77777777" w:rsidR="008828FB" w:rsidRDefault="008828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057F" w14:textId="77777777" w:rsidR="005028A6" w:rsidRDefault="005028A6">
      <w:r>
        <w:separator/>
      </w:r>
    </w:p>
  </w:footnote>
  <w:footnote w:type="continuationSeparator" w:id="0">
    <w:p w14:paraId="4CB7B96B" w14:textId="77777777" w:rsidR="005028A6" w:rsidRDefault="0050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D679" w14:textId="60A80AF1" w:rsidR="008828FB" w:rsidRDefault="008828FB" w:rsidP="006D1A2C">
    <w:pPr>
      <w:pStyle w:val="ab"/>
      <w:pBdr>
        <w:bottom w:val="thickThinLargeGap" w:sz="24" w:space="5" w:color="auto"/>
      </w:pBdr>
      <w:tabs>
        <w:tab w:val="right" w:pos="8280"/>
      </w:tabs>
      <w:wordWrap w:val="0"/>
      <w:adjustRightInd w:val="0"/>
      <w:jc w:val="both"/>
    </w:pPr>
    <w:r>
      <w:rPr>
        <w:rFonts w:hint="eastAsia"/>
        <w:color w:val="000000"/>
      </w:rPr>
      <w:t>上银慧信利三个月定期开放债券型证券投资基金</w:t>
    </w:r>
    <w:r>
      <w:rPr>
        <w:rFonts w:hint="eastAsia"/>
      </w:rPr>
      <w:t xml:space="preserve">                     </w:t>
    </w:r>
    <w:r>
      <w:t xml:space="preserve">     </w:t>
    </w:r>
    <w:r>
      <w:rPr>
        <w:rFonts w:hint="eastAsia"/>
      </w:rPr>
      <w:t xml:space="preserve"> </w:t>
    </w:r>
    <w:r>
      <w:t xml:space="preserve"> </w:t>
    </w:r>
    <w:r>
      <w:rPr>
        <w:rFonts w:hint="eastAsia"/>
      </w:rPr>
      <w:t xml:space="preserve">     </w:t>
    </w:r>
    <w:r w:rsidR="00E600B0">
      <w:t xml:space="preserve">         </w:t>
    </w:r>
    <w:r>
      <w:rPr>
        <w:rFonts w:hint="eastAsia"/>
      </w:rPr>
      <w:t xml:space="preserve"> </w:t>
    </w:r>
    <w:r>
      <w:rPr>
        <w:rFonts w:hint="eastAsia"/>
      </w:rPr>
      <w:t>托管协议</w:t>
    </w:r>
  </w:p>
  <w:p w14:paraId="61E9F475" w14:textId="77777777" w:rsidR="008828FB" w:rsidRPr="006D1A2C" w:rsidRDefault="008828F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oNotTrackMoves/>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CB"/>
    <w:rsid w:val="00005F02"/>
    <w:rsid w:val="00006A92"/>
    <w:rsid w:val="00006EF5"/>
    <w:rsid w:val="00007EEE"/>
    <w:rsid w:val="000107EC"/>
    <w:rsid w:val="00014405"/>
    <w:rsid w:val="00014C75"/>
    <w:rsid w:val="00014D0C"/>
    <w:rsid w:val="00014E34"/>
    <w:rsid w:val="000156D9"/>
    <w:rsid w:val="0001713B"/>
    <w:rsid w:val="00017F23"/>
    <w:rsid w:val="00020146"/>
    <w:rsid w:val="000217E4"/>
    <w:rsid w:val="00023A92"/>
    <w:rsid w:val="00027285"/>
    <w:rsid w:val="00033A7B"/>
    <w:rsid w:val="00035920"/>
    <w:rsid w:val="00035D6F"/>
    <w:rsid w:val="00037404"/>
    <w:rsid w:val="00037818"/>
    <w:rsid w:val="00037980"/>
    <w:rsid w:val="00040DD5"/>
    <w:rsid w:val="00042A25"/>
    <w:rsid w:val="00042EEE"/>
    <w:rsid w:val="00043FB7"/>
    <w:rsid w:val="00046B2A"/>
    <w:rsid w:val="0005310A"/>
    <w:rsid w:val="000559C3"/>
    <w:rsid w:val="000603A2"/>
    <w:rsid w:val="00062021"/>
    <w:rsid w:val="00062E2D"/>
    <w:rsid w:val="00066BF4"/>
    <w:rsid w:val="0006754D"/>
    <w:rsid w:val="00071F28"/>
    <w:rsid w:val="0007356D"/>
    <w:rsid w:val="00074856"/>
    <w:rsid w:val="0007750D"/>
    <w:rsid w:val="0008163D"/>
    <w:rsid w:val="000877E6"/>
    <w:rsid w:val="00093120"/>
    <w:rsid w:val="000A228B"/>
    <w:rsid w:val="000A6FC1"/>
    <w:rsid w:val="000B1E50"/>
    <w:rsid w:val="000B3513"/>
    <w:rsid w:val="000C0905"/>
    <w:rsid w:val="000C152B"/>
    <w:rsid w:val="000C2DC2"/>
    <w:rsid w:val="000C2F51"/>
    <w:rsid w:val="000C4913"/>
    <w:rsid w:val="000C7AB7"/>
    <w:rsid w:val="000D0A0A"/>
    <w:rsid w:val="000D0BD5"/>
    <w:rsid w:val="000D17C9"/>
    <w:rsid w:val="000D4C25"/>
    <w:rsid w:val="000D4E36"/>
    <w:rsid w:val="000D59DE"/>
    <w:rsid w:val="000E216E"/>
    <w:rsid w:val="000E3608"/>
    <w:rsid w:val="000E69F8"/>
    <w:rsid w:val="000F6613"/>
    <w:rsid w:val="001022CC"/>
    <w:rsid w:val="0010239C"/>
    <w:rsid w:val="00102F71"/>
    <w:rsid w:val="00107051"/>
    <w:rsid w:val="00115AA2"/>
    <w:rsid w:val="001177F0"/>
    <w:rsid w:val="00122B9D"/>
    <w:rsid w:val="00130C38"/>
    <w:rsid w:val="00132302"/>
    <w:rsid w:val="00132BE4"/>
    <w:rsid w:val="00135362"/>
    <w:rsid w:val="00137C67"/>
    <w:rsid w:val="0014134F"/>
    <w:rsid w:val="0014169A"/>
    <w:rsid w:val="0014323B"/>
    <w:rsid w:val="00143504"/>
    <w:rsid w:val="00145C16"/>
    <w:rsid w:val="00146F90"/>
    <w:rsid w:val="00147484"/>
    <w:rsid w:val="001618D7"/>
    <w:rsid w:val="00161E02"/>
    <w:rsid w:val="001657D8"/>
    <w:rsid w:val="00175B0A"/>
    <w:rsid w:val="00180B60"/>
    <w:rsid w:val="00183760"/>
    <w:rsid w:val="001848CC"/>
    <w:rsid w:val="00184BCD"/>
    <w:rsid w:val="00190D40"/>
    <w:rsid w:val="001A6960"/>
    <w:rsid w:val="001B0A60"/>
    <w:rsid w:val="001B0F1A"/>
    <w:rsid w:val="001B2959"/>
    <w:rsid w:val="001B2AF0"/>
    <w:rsid w:val="001B2E1D"/>
    <w:rsid w:val="001B687D"/>
    <w:rsid w:val="001B7022"/>
    <w:rsid w:val="001C2ACF"/>
    <w:rsid w:val="001C545B"/>
    <w:rsid w:val="001C66BC"/>
    <w:rsid w:val="001C779A"/>
    <w:rsid w:val="001D03D4"/>
    <w:rsid w:val="001D09A0"/>
    <w:rsid w:val="001D3E64"/>
    <w:rsid w:val="001D444B"/>
    <w:rsid w:val="001D7117"/>
    <w:rsid w:val="001E33B7"/>
    <w:rsid w:val="001E6B63"/>
    <w:rsid w:val="001F1633"/>
    <w:rsid w:val="001F1C99"/>
    <w:rsid w:val="001F3DF7"/>
    <w:rsid w:val="001F5108"/>
    <w:rsid w:val="001F654A"/>
    <w:rsid w:val="00203D12"/>
    <w:rsid w:val="00203F0D"/>
    <w:rsid w:val="002045A2"/>
    <w:rsid w:val="00205409"/>
    <w:rsid w:val="00206D81"/>
    <w:rsid w:val="00214195"/>
    <w:rsid w:val="002158ED"/>
    <w:rsid w:val="00216E66"/>
    <w:rsid w:val="00217901"/>
    <w:rsid w:val="002216DF"/>
    <w:rsid w:val="00221C8C"/>
    <w:rsid w:val="00222AE4"/>
    <w:rsid w:val="002254CA"/>
    <w:rsid w:val="00225A43"/>
    <w:rsid w:val="002309FE"/>
    <w:rsid w:val="00234CB5"/>
    <w:rsid w:val="00244076"/>
    <w:rsid w:val="00244CEE"/>
    <w:rsid w:val="00244F0B"/>
    <w:rsid w:val="002464DB"/>
    <w:rsid w:val="00251308"/>
    <w:rsid w:val="00256509"/>
    <w:rsid w:val="002567AE"/>
    <w:rsid w:val="002620B5"/>
    <w:rsid w:val="0026403B"/>
    <w:rsid w:val="00270B1B"/>
    <w:rsid w:val="00271BEE"/>
    <w:rsid w:val="00273F36"/>
    <w:rsid w:val="0027511C"/>
    <w:rsid w:val="00275823"/>
    <w:rsid w:val="002771AB"/>
    <w:rsid w:val="0027722A"/>
    <w:rsid w:val="00280105"/>
    <w:rsid w:val="00282CB6"/>
    <w:rsid w:val="00283722"/>
    <w:rsid w:val="00295107"/>
    <w:rsid w:val="002A153D"/>
    <w:rsid w:val="002A34FB"/>
    <w:rsid w:val="002A4594"/>
    <w:rsid w:val="002A5134"/>
    <w:rsid w:val="002A6104"/>
    <w:rsid w:val="002B0CA2"/>
    <w:rsid w:val="002B2B25"/>
    <w:rsid w:val="002B2B46"/>
    <w:rsid w:val="002C0407"/>
    <w:rsid w:val="002C4590"/>
    <w:rsid w:val="002C7260"/>
    <w:rsid w:val="002D278E"/>
    <w:rsid w:val="002D5AC8"/>
    <w:rsid w:val="002E423B"/>
    <w:rsid w:val="002F1D9A"/>
    <w:rsid w:val="002F1FB2"/>
    <w:rsid w:val="002F7C1F"/>
    <w:rsid w:val="0030473A"/>
    <w:rsid w:val="0030785F"/>
    <w:rsid w:val="00314EE7"/>
    <w:rsid w:val="00317BE9"/>
    <w:rsid w:val="003229E8"/>
    <w:rsid w:val="00330DBF"/>
    <w:rsid w:val="00330FF5"/>
    <w:rsid w:val="00331EC1"/>
    <w:rsid w:val="00342101"/>
    <w:rsid w:val="003426B5"/>
    <w:rsid w:val="00343183"/>
    <w:rsid w:val="00345E38"/>
    <w:rsid w:val="0035177F"/>
    <w:rsid w:val="00363BF9"/>
    <w:rsid w:val="003660FE"/>
    <w:rsid w:val="00370E6A"/>
    <w:rsid w:val="00376470"/>
    <w:rsid w:val="00376534"/>
    <w:rsid w:val="00380257"/>
    <w:rsid w:val="003820CE"/>
    <w:rsid w:val="0038599A"/>
    <w:rsid w:val="00385CF5"/>
    <w:rsid w:val="00386D0C"/>
    <w:rsid w:val="003902B4"/>
    <w:rsid w:val="00393A4B"/>
    <w:rsid w:val="00393F0F"/>
    <w:rsid w:val="0039570A"/>
    <w:rsid w:val="0039704D"/>
    <w:rsid w:val="003A21D3"/>
    <w:rsid w:val="003A4C9D"/>
    <w:rsid w:val="003A64E9"/>
    <w:rsid w:val="003A7609"/>
    <w:rsid w:val="003B0F07"/>
    <w:rsid w:val="003B240A"/>
    <w:rsid w:val="003B3A20"/>
    <w:rsid w:val="003B7C32"/>
    <w:rsid w:val="003C20E6"/>
    <w:rsid w:val="003C235D"/>
    <w:rsid w:val="003C2DEB"/>
    <w:rsid w:val="003C306C"/>
    <w:rsid w:val="003C3C90"/>
    <w:rsid w:val="003C5A81"/>
    <w:rsid w:val="003C67A3"/>
    <w:rsid w:val="003C6E19"/>
    <w:rsid w:val="003D0785"/>
    <w:rsid w:val="003D24E0"/>
    <w:rsid w:val="003D48C9"/>
    <w:rsid w:val="003D6E5F"/>
    <w:rsid w:val="003D7086"/>
    <w:rsid w:val="003D778D"/>
    <w:rsid w:val="003E25E9"/>
    <w:rsid w:val="003E57C9"/>
    <w:rsid w:val="003E5B9D"/>
    <w:rsid w:val="003E619A"/>
    <w:rsid w:val="003E728E"/>
    <w:rsid w:val="003F26BF"/>
    <w:rsid w:val="003F32DF"/>
    <w:rsid w:val="003F38FA"/>
    <w:rsid w:val="003F4121"/>
    <w:rsid w:val="003F4F0B"/>
    <w:rsid w:val="003F76F1"/>
    <w:rsid w:val="004015B2"/>
    <w:rsid w:val="00403FA4"/>
    <w:rsid w:val="00411E11"/>
    <w:rsid w:val="00411EC2"/>
    <w:rsid w:val="004139E7"/>
    <w:rsid w:val="0041673C"/>
    <w:rsid w:val="00417D16"/>
    <w:rsid w:val="00422DAC"/>
    <w:rsid w:val="00425FA8"/>
    <w:rsid w:val="0042648F"/>
    <w:rsid w:val="00430FD3"/>
    <w:rsid w:val="004311E8"/>
    <w:rsid w:val="004339DF"/>
    <w:rsid w:val="004341B5"/>
    <w:rsid w:val="00436366"/>
    <w:rsid w:val="0043710B"/>
    <w:rsid w:val="004412E4"/>
    <w:rsid w:val="00443EEB"/>
    <w:rsid w:val="004464B7"/>
    <w:rsid w:val="0044652B"/>
    <w:rsid w:val="00450CD9"/>
    <w:rsid w:val="00451371"/>
    <w:rsid w:val="00455161"/>
    <w:rsid w:val="004558DF"/>
    <w:rsid w:val="00456A15"/>
    <w:rsid w:val="0046023B"/>
    <w:rsid w:val="00462A74"/>
    <w:rsid w:val="004670BB"/>
    <w:rsid w:val="004702E5"/>
    <w:rsid w:val="00470F6A"/>
    <w:rsid w:val="00472976"/>
    <w:rsid w:val="004734B3"/>
    <w:rsid w:val="00473BA9"/>
    <w:rsid w:val="00474712"/>
    <w:rsid w:val="00477C89"/>
    <w:rsid w:val="0048045F"/>
    <w:rsid w:val="00483828"/>
    <w:rsid w:val="00490CC4"/>
    <w:rsid w:val="004A0749"/>
    <w:rsid w:val="004A2093"/>
    <w:rsid w:val="004A21FA"/>
    <w:rsid w:val="004A26BE"/>
    <w:rsid w:val="004A4507"/>
    <w:rsid w:val="004B0A2F"/>
    <w:rsid w:val="004B3F78"/>
    <w:rsid w:val="004B76D3"/>
    <w:rsid w:val="004C14BD"/>
    <w:rsid w:val="004C5378"/>
    <w:rsid w:val="004C7064"/>
    <w:rsid w:val="004C7BEF"/>
    <w:rsid w:val="004D7082"/>
    <w:rsid w:val="004E306E"/>
    <w:rsid w:val="004E5206"/>
    <w:rsid w:val="004E5621"/>
    <w:rsid w:val="004E7254"/>
    <w:rsid w:val="004F2CD0"/>
    <w:rsid w:val="004F4570"/>
    <w:rsid w:val="004F5507"/>
    <w:rsid w:val="004F5ED3"/>
    <w:rsid w:val="004F7098"/>
    <w:rsid w:val="00500435"/>
    <w:rsid w:val="005028A6"/>
    <w:rsid w:val="00507836"/>
    <w:rsid w:val="005121E1"/>
    <w:rsid w:val="005147D9"/>
    <w:rsid w:val="00514ECE"/>
    <w:rsid w:val="00517317"/>
    <w:rsid w:val="005223A4"/>
    <w:rsid w:val="00526BD9"/>
    <w:rsid w:val="005302BD"/>
    <w:rsid w:val="00530616"/>
    <w:rsid w:val="005307DB"/>
    <w:rsid w:val="00532411"/>
    <w:rsid w:val="00533B7B"/>
    <w:rsid w:val="005366E9"/>
    <w:rsid w:val="0054036A"/>
    <w:rsid w:val="005412BE"/>
    <w:rsid w:val="005417F4"/>
    <w:rsid w:val="00541A7B"/>
    <w:rsid w:val="00543408"/>
    <w:rsid w:val="005435DA"/>
    <w:rsid w:val="00552CCB"/>
    <w:rsid w:val="005541ED"/>
    <w:rsid w:val="005576FE"/>
    <w:rsid w:val="00560BC1"/>
    <w:rsid w:val="00565589"/>
    <w:rsid w:val="005662BD"/>
    <w:rsid w:val="0057462D"/>
    <w:rsid w:val="00575266"/>
    <w:rsid w:val="005800C8"/>
    <w:rsid w:val="00587AA1"/>
    <w:rsid w:val="00591580"/>
    <w:rsid w:val="00591B16"/>
    <w:rsid w:val="00595CC6"/>
    <w:rsid w:val="005A056F"/>
    <w:rsid w:val="005A11E0"/>
    <w:rsid w:val="005A1862"/>
    <w:rsid w:val="005A1FC8"/>
    <w:rsid w:val="005A52A1"/>
    <w:rsid w:val="005A745C"/>
    <w:rsid w:val="005B05A6"/>
    <w:rsid w:val="005B0CCB"/>
    <w:rsid w:val="005B0F25"/>
    <w:rsid w:val="005B226D"/>
    <w:rsid w:val="005B4386"/>
    <w:rsid w:val="005B4A54"/>
    <w:rsid w:val="005B6D06"/>
    <w:rsid w:val="005B7532"/>
    <w:rsid w:val="005C1C72"/>
    <w:rsid w:val="005C5DFC"/>
    <w:rsid w:val="005D0467"/>
    <w:rsid w:val="005D11F0"/>
    <w:rsid w:val="005D18F6"/>
    <w:rsid w:val="005D442A"/>
    <w:rsid w:val="005D4DA3"/>
    <w:rsid w:val="005D7A68"/>
    <w:rsid w:val="005E0DF0"/>
    <w:rsid w:val="005E2FF6"/>
    <w:rsid w:val="005E3419"/>
    <w:rsid w:val="005E3FB2"/>
    <w:rsid w:val="005E751A"/>
    <w:rsid w:val="005F012D"/>
    <w:rsid w:val="005F0CA6"/>
    <w:rsid w:val="005F1621"/>
    <w:rsid w:val="005F221B"/>
    <w:rsid w:val="005F42C5"/>
    <w:rsid w:val="005F48DE"/>
    <w:rsid w:val="005F7024"/>
    <w:rsid w:val="00601D3D"/>
    <w:rsid w:val="0060330F"/>
    <w:rsid w:val="006039BB"/>
    <w:rsid w:val="00604C7B"/>
    <w:rsid w:val="00605F45"/>
    <w:rsid w:val="006117E4"/>
    <w:rsid w:val="00616872"/>
    <w:rsid w:val="006238E1"/>
    <w:rsid w:val="00627E17"/>
    <w:rsid w:val="00630C12"/>
    <w:rsid w:val="00631068"/>
    <w:rsid w:val="0063216B"/>
    <w:rsid w:val="006333AF"/>
    <w:rsid w:val="0063582D"/>
    <w:rsid w:val="006374EE"/>
    <w:rsid w:val="006433ED"/>
    <w:rsid w:val="00645BD9"/>
    <w:rsid w:val="00646351"/>
    <w:rsid w:val="0065050A"/>
    <w:rsid w:val="006513FE"/>
    <w:rsid w:val="0065472A"/>
    <w:rsid w:val="0065631C"/>
    <w:rsid w:val="0065675D"/>
    <w:rsid w:val="0066277C"/>
    <w:rsid w:val="006631BB"/>
    <w:rsid w:val="006643B1"/>
    <w:rsid w:val="006704D3"/>
    <w:rsid w:val="0067161B"/>
    <w:rsid w:val="00671709"/>
    <w:rsid w:val="00672EA6"/>
    <w:rsid w:val="006745D6"/>
    <w:rsid w:val="00674E25"/>
    <w:rsid w:val="0067636E"/>
    <w:rsid w:val="00676F66"/>
    <w:rsid w:val="00681B36"/>
    <w:rsid w:val="00682F3F"/>
    <w:rsid w:val="0068465B"/>
    <w:rsid w:val="0069476A"/>
    <w:rsid w:val="006A187B"/>
    <w:rsid w:val="006A7C46"/>
    <w:rsid w:val="006B3419"/>
    <w:rsid w:val="006B5645"/>
    <w:rsid w:val="006B567E"/>
    <w:rsid w:val="006C6E54"/>
    <w:rsid w:val="006D1A2C"/>
    <w:rsid w:val="006D2D9A"/>
    <w:rsid w:val="006E1C21"/>
    <w:rsid w:val="006E5F66"/>
    <w:rsid w:val="006E616F"/>
    <w:rsid w:val="006E6265"/>
    <w:rsid w:val="006E747F"/>
    <w:rsid w:val="006F16C1"/>
    <w:rsid w:val="006F4830"/>
    <w:rsid w:val="006F60E3"/>
    <w:rsid w:val="006F7F18"/>
    <w:rsid w:val="007041FF"/>
    <w:rsid w:val="0070432C"/>
    <w:rsid w:val="00705281"/>
    <w:rsid w:val="0070544A"/>
    <w:rsid w:val="007105D4"/>
    <w:rsid w:val="00712D86"/>
    <w:rsid w:val="00712E45"/>
    <w:rsid w:val="00714EDA"/>
    <w:rsid w:val="00715971"/>
    <w:rsid w:val="0072239D"/>
    <w:rsid w:val="00722E92"/>
    <w:rsid w:val="00723A7F"/>
    <w:rsid w:val="00731307"/>
    <w:rsid w:val="00731B3B"/>
    <w:rsid w:val="00742138"/>
    <w:rsid w:val="00743726"/>
    <w:rsid w:val="0074389D"/>
    <w:rsid w:val="007451E3"/>
    <w:rsid w:val="00750A9C"/>
    <w:rsid w:val="00755835"/>
    <w:rsid w:val="0075595F"/>
    <w:rsid w:val="007564E2"/>
    <w:rsid w:val="00757C03"/>
    <w:rsid w:val="00757ED4"/>
    <w:rsid w:val="00770384"/>
    <w:rsid w:val="00772F6C"/>
    <w:rsid w:val="00773CE9"/>
    <w:rsid w:val="00775161"/>
    <w:rsid w:val="0077541B"/>
    <w:rsid w:val="00777C8C"/>
    <w:rsid w:val="0078303E"/>
    <w:rsid w:val="00783847"/>
    <w:rsid w:val="007865D8"/>
    <w:rsid w:val="00786DDE"/>
    <w:rsid w:val="0079134D"/>
    <w:rsid w:val="00792ABE"/>
    <w:rsid w:val="007930AE"/>
    <w:rsid w:val="00795FC7"/>
    <w:rsid w:val="007A4FFD"/>
    <w:rsid w:val="007B0920"/>
    <w:rsid w:val="007B0DCD"/>
    <w:rsid w:val="007B270C"/>
    <w:rsid w:val="007B40CD"/>
    <w:rsid w:val="007C3B71"/>
    <w:rsid w:val="007C41F3"/>
    <w:rsid w:val="007C56B2"/>
    <w:rsid w:val="007D21F7"/>
    <w:rsid w:val="007D532B"/>
    <w:rsid w:val="007E2AA0"/>
    <w:rsid w:val="007E3074"/>
    <w:rsid w:val="007E66C2"/>
    <w:rsid w:val="007F28F2"/>
    <w:rsid w:val="007F37EC"/>
    <w:rsid w:val="007F780A"/>
    <w:rsid w:val="00806439"/>
    <w:rsid w:val="00810562"/>
    <w:rsid w:val="008138B1"/>
    <w:rsid w:val="00815E67"/>
    <w:rsid w:val="00816328"/>
    <w:rsid w:val="00816E98"/>
    <w:rsid w:val="0082011A"/>
    <w:rsid w:val="00820261"/>
    <w:rsid w:val="008265FB"/>
    <w:rsid w:val="00832244"/>
    <w:rsid w:val="0083307F"/>
    <w:rsid w:val="00833C51"/>
    <w:rsid w:val="008402D5"/>
    <w:rsid w:val="00844028"/>
    <w:rsid w:val="0084464F"/>
    <w:rsid w:val="00844681"/>
    <w:rsid w:val="0084596D"/>
    <w:rsid w:val="00850170"/>
    <w:rsid w:val="00850A81"/>
    <w:rsid w:val="00853FDC"/>
    <w:rsid w:val="00855B9C"/>
    <w:rsid w:val="00857A81"/>
    <w:rsid w:val="0086120E"/>
    <w:rsid w:val="008723BB"/>
    <w:rsid w:val="0087434D"/>
    <w:rsid w:val="008758F6"/>
    <w:rsid w:val="0088044B"/>
    <w:rsid w:val="008815F1"/>
    <w:rsid w:val="008827FC"/>
    <w:rsid w:val="008828FB"/>
    <w:rsid w:val="00886001"/>
    <w:rsid w:val="0088782C"/>
    <w:rsid w:val="00887CEE"/>
    <w:rsid w:val="00891706"/>
    <w:rsid w:val="00895349"/>
    <w:rsid w:val="008963F5"/>
    <w:rsid w:val="00897D1F"/>
    <w:rsid w:val="008A160E"/>
    <w:rsid w:val="008A1BC0"/>
    <w:rsid w:val="008A1C89"/>
    <w:rsid w:val="008A452D"/>
    <w:rsid w:val="008A50D6"/>
    <w:rsid w:val="008A772E"/>
    <w:rsid w:val="008A77A6"/>
    <w:rsid w:val="008A7F32"/>
    <w:rsid w:val="008B7214"/>
    <w:rsid w:val="008C45E5"/>
    <w:rsid w:val="008D2524"/>
    <w:rsid w:val="008E3AE4"/>
    <w:rsid w:val="008E7B24"/>
    <w:rsid w:val="008F1953"/>
    <w:rsid w:val="008F3907"/>
    <w:rsid w:val="008F3F36"/>
    <w:rsid w:val="008F4C30"/>
    <w:rsid w:val="008F7242"/>
    <w:rsid w:val="00900169"/>
    <w:rsid w:val="0090034A"/>
    <w:rsid w:val="00901F55"/>
    <w:rsid w:val="0090447D"/>
    <w:rsid w:val="00905FEF"/>
    <w:rsid w:val="00910563"/>
    <w:rsid w:val="00910BB9"/>
    <w:rsid w:val="00912E35"/>
    <w:rsid w:val="0091346D"/>
    <w:rsid w:val="009168DA"/>
    <w:rsid w:val="0091746B"/>
    <w:rsid w:val="00922C37"/>
    <w:rsid w:val="00922E0D"/>
    <w:rsid w:val="00922EF4"/>
    <w:rsid w:val="00923621"/>
    <w:rsid w:val="00923FB8"/>
    <w:rsid w:val="00925BAE"/>
    <w:rsid w:val="0093124F"/>
    <w:rsid w:val="0093384B"/>
    <w:rsid w:val="00934CFF"/>
    <w:rsid w:val="0094040B"/>
    <w:rsid w:val="00942E0B"/>
    <w:rsid w:val="0094479A"/>
    <w:rsid w:val="00950499"/>
    <w:rsid w:val="00951D67"/>
    <w:rsid w:val="009534CD"/>
    <w:rsid w:val="00956305"/>
    <w:rsid w:val="009568E1"/>
    <w:rsid w:val="00956C59"/>
    <w:rsid w:val="00961105"/>
    <w:rsid w:val="00961CF2"/>
    <w:rsid w:val="009637CC"/>
    <w:rsid w:val="00967914"/>
    <w:rsid w:val="00972E11"/>
    <w:rsid w:val="00976194"/>
    <w:rsid w:val="009805C9"/>
    <w:rsid w:val="00980790"/>
    <w:rsid w:val="00980965"/>
    <w:rsid w:val="00983D29"/>
    <w:rsid w:val="00983EC2"/>
    <w:rsid w:val="009929CB"/>
    <w:rsid w:val="00992C48"/>
    <w:rsid w:val="00994EDA"/>
    <w:rsid w:val="00996D63"/>
    <w:rsid w:val="00997B73"/>
    <w:rsid w:val="00997B9E"/>
    <w:rsid w:val="00997CAB"/>
    <w:rsid w:val="009A3719"/>
    <w:rsid w:val="009A39CE"/>
    <w:rsid w:val="009B7AFF"/>
    <w:rsid w:val="009C05E6"/>
    <w:rsid w:val="009D22D3"/>
    <w:rsid w:val="009D3DFA"/>
    <w:rsid w:val="009D5128"/>
    <w:rsid w:val="009D5D04"/>
    <w:rsid w:val="009E0844"/>
    <w:rsid w:val="009E0CC8"/>
    <w:rsid w:val="009E263C"/>
    <w:rsid w:val="009E4F5A"/>
    <w:rsid w:val="009F038B"/>
    <w:rsid w:val="009F232A"/>
    <w:rsid w:val="009F37F6"/>
    <w:rsid w:val="00A11937"/>
    <w:rsid w:val="00A11C5F"/>
    <w:rsid w:val="00A3173D"/>
    <w:rsid w:val="00A317FB"/>
    <w:rsid w:val="00A32ED7"/>
    <w:rsid w:val="00A33B45"/>
    <w:rsid w:val="00A3414C"/>
    <w:rsid w:val="00A34C6D"/>
    <w:rsid w:val="00A430CF"/>
    <w:rsid w:val="00A464EF"/>
    <w:rsid w:val="00A478F7"/>
    <w:rsid w:val="00A5325C"/>
    <w:rsid w:val="00A5593A"/>
    <w:rsid w:val="00A600C1"/>
    <w:rsid w:val="00A61E5C"/>
    <w:rsid w:val="00A72A31"/>
    <w:rsid w:val="00A76D15"/>
    <w:rsid w:val="00A80572"/>
    <w:rsid w:val="00A82BB8"/>
    <w:rsid w:val="00A872C3"/>
    <w:rsid w:val="00A90358"/>
    <w:rsid w:val="00A90A88"/>
    <w:rsid w:val="00A91212"/>
    <w:rsid w:val="00AA086B"/>
    <w:rsid w:val="00AA26EB"/>
    <w:rsid w:val="00AA3B97"/>
    <w:rsid w:val="00AA5D4A"/>
    <w:rsid w:val="00AA74F1"/>
    <w:rsid w:val="00AB08D8"/>
    <w:rsid w:val="00AB76A9"/>
    <w:rsid w:val="00AC0AF8"/>
    <w:rsid w:val="00AC7A32"/>
    <w:rsid w:val="00AD13BC"/>
    <w:rsid w:val="00AD1B3E"/>
    <w:rsid w:val="00AD38E5"/>
    <w:rsid w:val="00AD46EC"/>
    <w:rsid w:val="00B0046B"/>
    <w:rsid w:val="00B03495"/>
    <w:rsid w:val="00B049FA"/>
    <w:rsid w:val="00B04E35"/>
    <w:rsid w:val="00B13317"/>
    <w:rsid w:val="00B14B93"/>
    <w:rsid w:val="00B240D8"/>
    <w:rsid w:val="00B310E5"/>
    <w:rsid w:val="00B34B8F"/>
    <w:rsid w:val="00B37F3D"/>
    <w:rsid w:val="00B41AB2"/>
    <w:rsid w:val="00B42A85"/>
    <w:rsid w:val="00B4586E"/>
    <w:rsid w:val="00B47EC6"/>
    <w:rsid w:val="00B50738"/>
    <w:rsid w:val="00B56ABC"/>
    <w:rsid w:val="00B60E44"/>
    <w:rsid w:val="00B61FF9"/>
    <w:rsid w:val="00B63751"/>
    <w:rsid w:val="00B65D3D"/>
    <w:rsid w:val="00B66879"/>
    <w:rsid w:val="00B719B1"/>
    <w:rsid w:val="00B73796"/>
    <w:rsid w:val="00B74A93"/>
    <w:rsid w:val="00B76F64"/>
    <w:rsid w:val="00B77FC9"/>
    <w:rsid w:val="00B90203"/>
    <w:rsid w:val="00B92165"/>
    <w:rsid w:val="00B9229E"/>
    <w:rsid w:val="00B9620D"/>
    <w:rsid w:val="00BA1072"/>
    <w:rsid w:val="00BA1995"/>
    <w:rsid w:val="00BA1FFA"/>
    <w:rsid w:val="00BA71B2"/>
    <w:rsid w:val="00BA7CDA"/>
    <w:rsid w:val="00BB055E"/>
    <w:rsid w:val="00BB1D20"/>
    <w:rsid w:val="00BB45C2"/>
    <w:rsid w:val="00BB6B31"/>
    <w:rsid w:val="00BC0D5D"/>
    <w:rsid w:val="00BC11DF"/>
    <w:rsid w:val="00BC397C"/>
    <w:rsid w:val="00BD1B35"/>
    <w:rsid w:val="00BD582F"/>
    <w:rsid w:val="00BD6014"/>
    <w:rsid w:val="00BE3072"/>
    <w:rsid w:val="00BE46D4"/>
    <w:rsid w:val="00BE78A0"/>
    <w:rsid w:val="00C00B3A"/>
    <w:rsid w:val="00C01EEA"/>
    <w:rsid w:val="00C04FDD"/>
    <w:rsid w:val="00C06901"/>
    <w:rsid w:val="00C118AC"/>
    <w:rsid w:val="00C14204"/>
    <w:rsid w:val="00C15064"/>
    <w:rsid w:val="00C17895"/>
    <w:rsid w:val="00C21B5A"/>
    <w:rsid w:val="00C25D19"/>
    <w:rsid w:val="00C324F8"/>
    <w:rsid w:val="00C34241"/>
    <w:rsid w:val="00C37602"/>
    <w:rsid w:val="00C37C51"/>
    <w:rsid w:val="00C44C0D"/>
    <w:rsid w:val="00C44C75"/>
    <w:rsid w:val="00C51A27"/>
    <w:rsid w:val="00C520BD"/>
    <w:rsid w:val="00C63EF2"/>
    <w:rsid w:val="00C747D9"/>
    <w:rsid w:val="00C7729D"/>
    <w:rsid w:val="00C822D7"/>
    <w:rsid w:val="00C850FD"/>
    <w:rsid w:val="00C86392"/>
    <w:rsid w:val="00C934E2"/>
    <w:rsid w:val="00C94574"/>
    <w:rsid w:val="00C9703A"/>
    <w:rsid w:val="00CA48B0"/>
    <w:rsid w:val="00CA7829"/>
    <w:rsid w:val="00CB1555"/>
    <w:rsid w:val="00CB1963"/>
    <w:rsid w:val="00CB1E25"/>
    <w:rsid w:val="00CB51D1"/>
    <w:rsid w:val="00CB595B"/>
    <w:rsid w:val="00CB6238"/>
    <w:rsid w:val="00CC0307"/>
    <w:rsid w:val="00CC1579"/>
    <w:rsid w:val="00CD2AB3"/>
    <w:rsid w:val="00CD52C5"/>
    <w:rsid w:val="00CD5447"/>
    <w:rsid w:val="00CE187B"/>
    <w:rsid w:val="00CE1A63"/>
    <w:rsid w:val="00CE6020"/>
    <w:rsid w:val="00CF0833"/>
    <w:rsid w:val="00CF1814"/>
    <w:rsid w:val="00CF2667"/>
    <w:rsid w:val="00CF2E69"/>
    <w:rsid w:val="00CF33B4"/>
    <w:rsid w:val="00D039C5"/>
    <w:rsid w:val="00D03C31"/>
    <w:rsid w:val="00D12262"/>
    <w:rsid w:val="00D127E7"/>
    <w:rsid w:val="00D15D80"/>
    <w:rsid w:val="00D167CB"/>
    <w:rsid w:val="00D2248B"/>
    <w:rsid w:val="00D23019"/>
    <w:rsid w:val="00D23C7C"/>
    <w:rsid w:val="00D24157"/>
    <w:rsid w:val="00D25D94"/>
    <w:rsid w:val="00D267C4"/>
    <w:rsid w:val="00D27344"/>
    <w:rsid w:val="00D348CE"/>
    <w:rsid w:val="00D37732"/>
    <w:rsid w:val="00D40F8E"/>
    <w:rsid w:val="00D4246A"/>
    <w:rsid w:val="00D470C6"/>
    <w:rsid w:val="00D52836"/>
    <w:rsid w:val="00D52B93"/>
    <w:rsid w:val="00D53004"/>
    <w:rsid w:val="00D64954"/>
    <w:rsid w:val="00D70AB1"/>
    <w:rsid w:val="00D71350"/>
    <w:rsid w:val="00D736CF"/>
    <w:rsid w:val="00D83347"/>
    <w:rsid w:val="00D836E6"/>
    <w:rsid w:val="00D872FC"/>
    <w:rsid w:val="00D91349"/>
    <w:rsid w:val="00D9729F"/>
    <w:rsid w:val="00D9774E"/>
    <w:rsid w:val="00DA1D58"/>
    <w:rsid w:val="00DA3524"/>
    <w:rsid w:val="00DA5B68"/>
    <w:rsid w:val="00DA7F7F"/>
    <w:rsid w:val="00DB35A9"/>
    <w:rsid w:val="00DB3C21"/>
    <w:rsid w:val="00DB6AC9"/>
    <w:rsid w:val="00DC33C9"/>
    <w:rsid w:val="00DC3413"/>
    <w:rsid w:val="00DD1A75"/>
    <w:rsid w:val="00DD3B63"/>
    <w:rsid w:val="00DD76DE"/>
    <w:rsid w:val="00DE275A"/>
    <w:rsid w:val="00DE7037"/>
    <w:rsid w:val="00DE70AB"/>
    <w:rsid w:val="00DE723D"/>
    <w:rsid w:val="00DE7D0B"/>
    <w:rsid w:val="00DE7DCF"/>
    <w:rsid w:val="00DF1530"/>
    <w:rsid w:val="00DF29C3"/>
    <w:rsid w:val="00DF447B"/>
    <w:rsid w:val="00DF5FB3"/>
    <w:rsid w:val="00E000EB"/>
    <w:rsid w:val="00E01820"/>
    <w:rsid w:val="00E02E28"/>
    <w:rsid w:val="00E03C35"/>
    <w:rsid w:val="00E069ED"/>
    <w:rsid w:val="00E142BD"/>
    <w:rsid w:val="00E20017"/>
    <w:rsid w:val="00E23F4C"/>
    <w:rsid w:val="00E24C6C"/>
    <w:rsid w:val="00E2562C"/>
    <w:rsid w:val="00E25905"/>
    <w:rsid w:val="00E379DC"/>
    <w:rsid w:val="00E45E88"/>
    <w:rsid w:val="00E46345"/>
    <w:rsid w:val="00E47EEE"/>
    <w:rsid w:val="00E53F89"/>
    <w:rsid w:val="00E600B0"/>
    <w:rsid w:val="00E60EE5"/>
    <w:rsid w:val="00E61E6C"/>
    <w:rsid w:val="00E63BD1"/>
    <w:rsid w:val="00E65237"/>
    <w:rsid w:val="00E658FF"/>
    <w:rsid w:val="00E71B58"/>
    <w:rsid w:val="00E73D9D"/>
    <w:rsid w:val="00E7429F"/>
    <w:rsid w:val="00E758C6"/>
    <w:rsid w:val="00E83608"/>
    <w:rsid w:val="00E855F4"/>
    <w:rsid w:val="00E8622A"/>
    <w:rsid w:val="00E86688"/>
    <w:rsid w:val="00E87217"/>
    <w:rsid w:val="00E925E0"/>
    <w:rsid w:val="00E97CC8"/>
    <w:rsid w:val="00EA2F66"/>
    <w:rsid w:val="00EA3DF0"/>
    <w:rsid w:val="00EA45C6"/>
    <w:rsid w:val="00EA5145"/>
    <w:rsid w:val="00EA5223"/>
    <w:rsid w:val="00EB34DA"/>
    <w:rsid w:val="00EB5BF5"/>
    <w:rsid w:val="00EB7200"/>
    <w:rsid w:val="00EC4343"/>
    <w:rsid w:val="00EC4605"/>
    <w:rsid w:val="00EC6164"/>
    <w:rsid w:val="00ED07E9"/>
    <w:rsid w:val="00ED799A"/>
    <w:rsid w:val="00EE13AA"/>
    <w:rsid w:val="00EE2B34"/>
    <w:rsid w:val="00EE78AC"/>
    <w:rsid w:val="00EF05EA"/>
    <w:rsid w:val="00EF53BE"/>
    <w:rsid w:val="00EF5A21"/>
    <w:rsid w:val="00F02AC7"/>
    <w:rsid w:val="00F04B03"/>
    <w:rsid w:val="00F14DEF"/>
    <w:rsid w:val="00F21554"/>
    <w:rsid w:val="00F21570"/>
    <w:rsid w:val="00F24AAE"/>
    <w:rsid w:val="00F27457"/>
    <w:rsid w:val="00F3012F"/>
    <w:rsid w:val="00F3208D"/>
    <w:rsid w:val="00F32FC8"/>
    <w:rsid w:val="00F356D1"/>
    <w:rsid w:val="00F4392A"/>
    <w:rsid w:val="00F51862"/>
    <w:rsid w:val="00F538AD"/>
    <w:rsid w:val="00F53C8C"/>
    <w:rsid w:val="00F55670"/>
    <w:rsid w:val="00F55DCE"/>
    <w:rsid w:val="00F55F8F"/>
    <w:rsid w:val="00F565AB"/>
    <w:rsid w:val="00F578FD"/>
    <w:rsid w:val="00F63198"/>
    <w:rsid w:val="00F711DA"/>
    <w:rsid w:val="00F744ED"/>
    <w:rsid w:val="00F778EE"/>
    <w:rsid w:val="00F816DA"/>
    <w:rsid w:val="00F821F1"/>
    <w:rsid w:val="00F91330"/>
    <w:rsid w:val="00F96366"/>
    <w:rsid w:val="00FA228E"/>
    <w:rsid w:val="00FA4707"/>
    <w:rsid w:val="00FA600E"/>
    <w:rsid w:val="00FB2B25"/>
    <w:rsid w:val="00FB7505"/>
    <w:rsid w:val="00FC0D21"/>
    <w:rsid w:val="00FC450E"/>
    <w:rsid w:val="00FD0230"/>
    <w:rsid w:val="00FD1371"/>
    <w:rsid w:val="00FD320B"/>
    <w:rsid w:val="00FE10B3"/>
    <w:rsid w:val="00FF3396"/>
    <w:rsid w:val="00FF559D"/>
    <w:rsid w:val="00FF6FFB"/>
    <w:rsid w:val="01223B82"/>
    <w:rsid w:val="016F1D40"/>
    <w:rsid w:val="03E33DD9"/>
    <w:rsid w:val="0FAD441B"/>
    <w:rsid w:val="15500EE4"/>
    <w:rsid w:val="16814D35"/>
    <w:rsid w:val="176C72F7"/>
    <w:rsid w:val="17D50F45"/>
    <w:rsid w:val="18973A8F"/>
    <w:rsid w:val="272B250C"/>
    <w:rsid w:val="2DCF21E3"/>
    <w:rsid w:val="31E242B8"/>
    <w:rsid w:val="346D7BCB"/>
    <w:rsid w:val="348D609E"/>
    <w:rsid w:val="3658101D"/>
    <w:rsid w:val="36795EDE"/>
    <w:rsid w:val="3E98676B"/>
    <w:rsid w:val="47983BE8"/>
    <w:rsid w:val="4B931DE9"/>
    <w:rsid w:val="50BE55B0"/>
    <w:rsid w:val="59A61CD2"/>
    <w:rsid w:val="5B1332C5"/>
    <w:rsid w:val="5FB2527F"/>
    <w:rsid w:val="63011BB9"/>
    <w:rsid w:val="67667244"/>
    <w:rsid w:val="6B0C2D7F"/>
    <w:rsid w:val="6BC40E47"/>
    <w:rsid w:val="6EC90D29"/>
    <w:rsid w:val="724A1C37"/>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1A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Hyperlink" w:uiPriority="99"/>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qFormat/>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qFormat/>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qFormat/>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semiHidden/>
    <w:rPr>
      <w:sz w:val="21"/>
      <w:szCs w:val="21"/>
    </w:rPr>
  </w:style>
  <w:style w:type="character" w:customStyle="1" w:styleId="Char6">
    <w:name w:val="页眉 Char"/>
    <w:link w:val="ab"/>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rPr>
      <w:kern w:val="2"/>
      <w:sz w:val="21"/>
    </w:rPr>
  </w:style>
  <w:style w:type="paragraph" w:styleId="af1">
    <w:name w:val="Body Text"/>
    <w:basedOn w:val="a"/>
    <w:link w:val="Char8"/>
    <w:rsid w:val="001D7117"/>
    <w:pPr>
      <w:spacing w:after="120"/>
    </w:pPr>
  </w:style>
  <w:style w:type="character" w:customStyle="1" w:styleId="Char8">
    <w:name w:val="正文文本 Char"/>
    <w:basedOn w:val="a0"/>
    <w:link w:val="af1"/>
    <w:rsid w:val="001D7117"/>
    <w:rPr>
      <w:kern w:val="2"/>
      <w:sz w:val="21"/>
    </w:rPr>
  </w:style>
  <w:style w:type="paragraph" w:styleId="af2">
    <w:name w:val="Revision"/>
    <w:hidden/>
    <w:uiPriority w:val="99"/>
    <w:semiHidden/>
    <w:rsid w:val="00F356D1"/>
    <w:rPr>
      <w:kern w:val="2"/>
      <w:sz w:val="21"/>
    </w:rPr>
  </w:style>
  <w:style w:type="paragraph" w:styleId="af3">
    <w:name w:val="Title"/>
    <w:basedOn w:val="a"/>
    <w:next w:val="a"/>
    <w:link w:val="Char9"/>
    <w:qFormat/>
    <w:rsid w:val="00F356D1"/>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3"/>
    <w:rsid w:val="00F356D1"/>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Hyperlink" w:uiPriority="99"/>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qFormat/>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qFormat/>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qFormat/>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semiHidden/>
    <w:rPr>
      <w:sz w:val="21"/>
      <w:szCs w:val="21"/>
    </w:rPr>
  </w:style>
  <w:style w:type="character" w:customStyle="1" w:styleId="Char6">
    <w:name w:val="页眉 Char"/>
    <w:link w:val="ab"/>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rPr>
      <w:kern w:val="2"/>
      <w:sz w:val="21"/>
    </w:rPr>
  </w:style>
  <w:style w:type="paragraph" w:styleId="af1">
    <w:name w:val="Body Text"/>
    <w:basedOn w:val="a"/>
    <w:link w:val="Char8"/>
    <w:rsid w:val="001D7117"/>
    <w:pPr>
      <w:spacing w:after="120"/>
    </w:pPr>
  </w:style>
  <w:style w:type="character" w:customStyle="1" w:styleId="Char8">
    <w:name w:val="正文文本 Char"/>
    <w:basedOn w:val="a0"/>
    <w:link w:val="af1"/>
    <w:rsid w:val="001D7117"/>
    <w:rPr>
      <w:kern w:val="2"/>
      <w:sz w:val="21"/>
    </w:rPr>
  </w:style>
  <w:style w:type="paragraph" w:styleId="af2">
    <w:name w:val="Revision"/>
    <w:hidden/>
    <w:uiPriority w:val="99"/>
    <w:semiHidden/>
    <w:rsid w:val="00F356D1"/>
    <w:rPr>
      <w:kern w:val="2"/>
      <w:sz w:val="21"/>
    </w:rPr>
  </w:style>
  <w:style w:type="paragraph" w:styleId="af3">
    <w:name w:val="Title"/>
    <w:basedOn w:val="a"/>
    <w:next w:val="a"/>
    <w:link w:val="Char9"/>
    <w:qFormat/>
    <w:rsid w:val="00F356D1"/>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3"/>
    <w:rsid w:val="00F356D1"/>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C3BDB-8562-416E-9443-8DE96C706684}">
  <ds:schemaRefs>
    <ds:schemaRef ds:uri="http://schemas.openxmlformats.org/officeDocument/2006/bibliography"/>
  </ds:schemaRefs>
</ds:datastoreItem>
</file>

<file path=customXml/itemProps3.xml><?xml version="1.0" encoding="utf-8"?>
<ds:datastoreItem xmlns:ds="http://schemas.openxmlformats.org/officeDocument/2006/customXml" ds:itemID="{E41E09D9-B628-4882-B467-0FA509A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4761</Words>
  <Characters>27143</Characters>
  <Application>Microsoft Office Word</Application>
  <DocSecurity>0</DocSecurity>
  <Lines>226</Lines>
  <Paragraphs>63</Paragraphs>
  <ScaleCrop>false</ScaleCrop>
  <Company/>
  <LinksUpToDate>false</LinksUpToDate>
  <CharactersWithSpaces>31841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陆思桦</cp:lastModifiedBy>
  <cp:revision>13</cp:revision>
  <cp:lastPrinted>2020-06-29T02:44:00Z</cp:lastPrinted>
  <dcterms:created xsi:type="dcterms:W3CDTF">2021-11-29T02:45:00Z</dcterms:created>
  <dcterms:modified xsi:type="dcterms:W3CDTF">2022-07-07T02:27:00Z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