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24AA" w14:textId="77777777" w:rsidR="00950499" w:rsidRDefault="005541ED">
      <w:pPr>
        <w:spacing w:line="520" w:lineRule="exact"/>
        <w:jc w:val="center"/>
        <w:rPr>
          <w:rFonts w:ascii="宋体" w:hAnsi="宋体"/>
          <w:shadow/>
          <w:sz w:val="28"/>
          <w:szCs w:val="28"/>
        </w:rPr>
      </w:pPr>
      <w:r>
        <w:rPr>
          <w:rFonts w:ascii="宋体" w:hAnsi="宋体" w:hint="eastAsia"/>
          <w:szCs w:val="28"/>
        </w:rPr>
        <w:t xml:space="preserve">                             </w:t>
      </w:r>
    </w:p>
    <w:p w14:paraId="316B498D" w14:textId="77777777" w:rsidR="00950499" w:rsidRDefault="00950499">
      <w:pPr>
        <w:spacing w:line="520" w:lineRule="exact"/>
        <w:jc w:val="center"/>
        <w:rPr>
          <w:rFonts w:ascii="宋体" w:hAnsi="宋体"/>
          <w:shadow/>
          <w:sz w:val="28"/>
          <w:szCs w:val="28"/>
        </w:rPr>
      </w:pPr>
    </w:p>
    <w:p w14:paraId="7BF17E1C" w14:textId="77777777" w:rsidR="00950499" w:rsidRDefault="00950499">
      <w:pPr>
        <w:spacing w:line="520" w:lineRule="exact"/>
        <w:jc w:val="center"/>
        <w:rPr>
          <w:rFonts w:ascii="宋体" w:hAnsi="宋体"/>
          <w:shadow/>
          <w:sz w:val="28"/>
          <w:szCs w:val="28"/>
        </w:rPr>
      </w:pPr>
    </w:p>
    <w:p w14:paraId="7A7FFAD8" w14:textId="77777777" w:rsidR="00950499" w:rsidRDefault="00950499">
      <w:pPr>
        <w:spacing w:line="520" w:lineRule="exact"/>
        <w:jc w:val="center"/>
        <w:rPr>
          <w:rFonts w:ascii="宋体" w:hAnsi="宋体"/>
          <w:shadow/>
          <w:sz w:val="28"/>
          <w:szCs w:val="28"/>
        </w:rPr>
      </w:pPr>
    </w:p>
    <w:p w14:paraId="1AC72848" w14:textId="77777777" w:rsidR="00950499" w:rsidRDefault="00950499">
      <w:pPr>
        <w:spacing w:line="520" w:lineRule="exact"/>
        <w:jc w:val="center"/>
        <w:rPr>
          <w:rFonts w:ascii="宋体" w:hAnsi="宋体"/>
          <w:shadow/>
          <w:sz w:val="28"/>
          <w:szCs w:val="28"/>
        </w:rPr>
      </w:pPr>
    </w:p>
    <w:p w14:paraId="0FABED72" w14:textId="57C1D8F4" w:rsidR="0077467F" w:rsidRDefault="0077467F">
      <w:pPr>
        <w:spacing w:line="360" w:lineRule="auto"/>
        <w:jc w:val="center"/>
        <w:rPr>
          <w:rFonts w:ascii="宋体" w:hAnsi="宋体"/>
          <w:b/>
          <w:sz w:val="48"/>
        </w:rPr>
      </w:pPr>
      <w:bookmarkStart w:id="0" w:name="_Toc123701381"/>
      <w:bookmarkStart w:id="1" w:name="_Toc123112261"/>
      <w:bookmarkStart w:id="2" w:name="_Toc139992299"/>
      <w:bookmarkStart w:id="3" w:name="_Toc139991724"/>
      <w:bookmarkStart w:id="4" w:name="_Toc123112222"/>
      <w:permStart w:id="1350959298" w:edGrp="everyone"/>
      <w:r w:rsidRPr="0077467F">
        <w:rPr>
          <w:rFonts w:ascii="宋体" w:hAnsi="宋体" w:hint="eastAsia"/>
          <w:b/>
          <w:sz w:val="48"/>
        </w:rPr>
        <w:t>汇添富中证</w:t>
      </w:r>
      <w:r w:rsidR="00C76A62">
        <w:rPr>
          <w:rFonts w:ascii="宋体" w:hAnsi="宋体" w:hint="eastAsia"/>
          <w:b/>
          <w:sz w:val="48"/>
        </w:rPr>
        <w:t>1</w:t>
      </w:r>
      <w:r w:rsidR="00C76A62">
        <w:rPr>
          <w:rFonts w:ascii="宋体" w:hAnsi="宋体"/>
          <w:b/>
          <w:sz w:val="48"/>
        </w:rPr>
        <w:t>000</w:t>
      </w:r>
      <w:r w:rsidRPr="0077467F">
        <w:rPr>
          <w:rFonts w:ascii="宋体" w:hAnsi="宋体" w:hint="eastAsia"/>
          <w:b/>
          <w:sz w:val="48"/>
        </w:rPr>
        <w:t>交易型开放式</w:t>
      </w:r>
    </w:p>
    <w:p w14:paraId="656116B7" w14:textId="78FCD3EF" w:rsidR="00950499" w:rsidRDefault="0077467F">
      <w:pPr>
        <w:spacing w:line="360" w:lineRule="auto"/>
        <w:jc w:val="center"/>
        <w:rPr>
          <w:rFonts w:ascii="宋体" w:hAnsi="宋体"/>
          <w:b/>
          <w:sz w:val="48"/>
        </w:rPr>
      </w:pPr>
      <w:r w:rsidRPr="0077467F">
        <w:rPr>
          <w:rFonts w:ascii="宋体" w:hAnsi="宋体" w:hint="eastAsia"/>
          <w:b/>
          <w:sz w:val="48"/>
        </w:rPr>
        <w:t>指数</w:t>
      </w:r>
      <w:r w:rsidR="005541ED">
        <w:rPr>
          <w:rFonts w:ascii="宋体" w:hAnsi="宋体" w:hint="eastAsia"/>
          <w:b/>
          <w:sz w:val="48"/>
        </w:rPr>
        <w:t>证券投资基金</w:t>
      </w:r>
    </w:p>
    <w:bookmarkEnd w:id="0"/>
    <w:bookmarkEnd w:id="1"/>
    <w:bookmarkEnd w:id="2"/>
    <w:bookmarkEnd w:id="3"/>
    <w:bookmarkEnd w:id="4"/>
    <w:p w14:paraId="58B14C09" w14:textId="4021FF6D" w:rsidR="00950499" w:rsidRDefault="005541ED">
      <w:pPr>
        <w:spacing w:line="360" w:lineRule="auto"/>
        <w:jc w:val="center"/>
        <w:rPr>
          <w:rFonts w:ascii="宋体" w:hAnsi="宋体"/>
          <w:b/>
          <w:sz w:val="48"/>
        </w:rPr>
      </w:pPr>
      <w:r>
        <w:rPr>
          <w:rFonts w:ascii="宋体" w:hAnsi="宋体" w:hint="eastAsia"/>
          <w:b/>
          <w:sz w:val="48"/>
        </w:rPr>
        <w:t>托管协议</w:t>
      </w:r>
      <w:bookmarkStart w:id="5" w:name="_GoBack"/>
      <w:bookmarkEnd w:id="5"/>
    </w:p>
    <w:permEnd w:id="1350959298"/>
    <w:p w14:paraId="0A4DE617" w14:textId="77777777" w:rsidR="00950499" w:rsidRDefault="00950499">
      <w:pPr>
        <w:pStyle w:val="20"/>
        <w:spacing w:line="520" w:lineRule="exact"/>
        <w:ind w:firstLine="560"/>
        <w:rPr>
          <w:rFonts w:hAnsi="宋体"/>
          <w:sz w:val="28"/>
          <w:szCs w:val="28"/>
        </w:rPr>
      </w:pPr>
    </w:p>
    <w:p w14:paraId="6980BAA6" w14:textId="77777777" w:rsidR="00950499" w:rsidRDefault="00950499">
      <w:pPr>
        <w:pStyle w:val="20"/>
        <w:spacing w:line="520" w:lineRule="exact"/>
        <w:ind w:firstLine="560"/>
        <w:rPr>
          <w:rFonts w:hAnsi="宋体"/>
          <w:sz w:val="28"/>
          <w:szCs w:val="28"/>
        </w:rPr>
      </w:pPr>
    </w:p>
    <w:p w14:paraId="0A855849" w14:textId="77777777" w:rsidR="00950499" w:rsidRDefault="00950499">
      <w:pPr>
        <w:pStyle w:val="20"/>
        <w:spacing w:line="520" w:lineRule="exact"/>
        <w:ind w:firstLine="560"/>
        <w:rPr>
          <w:rFonts w:hAnsi="宋体"/>
          <w:sz w:val="28"/>
          <w:szCs w:val="28"/>
        </w:rPr>
      </w:pPr>
    </w:p>
    <w:p w14:paraId="3898A42A" w14:textId="77777777" w:rsidR="00950499" w:rsidRDefault="00950499">
      <w:pPr>
        <w:pStyle w:val="20"/>
        <w:spacing w:line="520" w:lineRule="exact"/>
        <w:ind w:firstLine="560"/>
        <w:rPr>
          <w:rFonts w:hAnsi="宋体"/>
          <w:sz w:val="28"/>
          <w:szCs w:val="28"/>
        </w:rPr>
      </w:pPr>
    </w:p>
    <w:p w14:paraId="52DEA936" w14:textId="01A98DBC" w:rsidR="00950499" w:rsidRDefault="005541ED">
      <w:pPr>
        <w:spacing w:line="360" w:lineRule="auto"/>
        <w:jc w:val="center"/>
        <w:rPr>
          <w:rFonts w:ascii="宋体" w:hAnsi="宋体"/>
          <w:b/>
          <w:sz w:val="36"/>
        </w:rPr>
      </w:pPr>
      <w:bookmarkStart w:id="6" w:name="_Toc139992301"/>
      <w:bookmarkStart w:id="7" w:name="_Toc123112263"/>
      <w:bookmarkStart w:id="8" w:name="_Toc123701383"/>
      <w:bookmarkStart w:id="9" w:name="_Toc139991726"/>
      <w:bookmarkStart w:id="10" w:name="_Toc123112224"/>
      <w:permStart w:id="1872390567" w:edGrp="everyone"/>
      <w:r>
        <w:rPr>
          <w:rFonts w:ascii="宋体" w:hAnsi="宋体"/>
          <w:b/>
          <w:sz w:val="36"/>
        </w:rPr>
        <w:t>基金管理人：</w:t>
      </w:r>
      <w:bookmarkEnd w:id="6"/>
      <w:bookmarkEnd w:id="7"/>
      <w:bookmarkEnd w:id="8"/>
      <w:bookmarkEnd w:id="9"/>
      <w:bookmarkEnd w:id="10"/>
      <w:r w:rsidR="0077467F">
        <w:rPr>
          <w:rFonts w:ascii="宋体" w:hAnsi="宋体" w:hint="eastAsia"/>
          <w:b/>
          <w:sz w:val="36"/>
        </w:rPr>
        <w:t>汇添富基金管理股份有限公司</w:t>
      </w:r>
    </w:p>
    <w:p w14:paraId="430E612C" w14:textId="4611B541" w:rsidR="00950499" w:rsidRDefault="005541ED">
      <w:pPr>
        <w:spacing w:line="360" w:lineRule="auto"/>
        <w:jc w:val="center"/>
        <w:rPr>
          <w:rFonts w:ascii="宋体" w:hAnsi="宋体"/>
          <w:b/>
          <w:sz w:val="36"/>
        </w:rPr>
      </w:pPr>
      <w:bookmarkStart w:id="11" w:name="_Toc139992302"/>
      <w:bookmarkStart w:id="12" w:name="_Toc139991727"/>
      <w:bookmarkStart w:id="13" w:name="_Toc123112264"/>
      <w:bookmarkStart w:id="14" w:name="_Toc123112225"/>
      <w:bookmarkStart w:id="15" w:name="_Toc123701384"/>
      <w:r>
        <w:rPr>
          <w:rFonts w:ascii="宋体" w:hAnsi="宋体"/>
          <w:b/>
          <w:sz w:val="36"/>
        </w:rPr>
        <w:t>基金托管人：</w:t>
      </w:r>
      <w:r>
        <w:rPr>
          <w:rFonts w:ascii="宋体" w:hAnsi="宋体" w:hint="eastAsia"/>
          <w:b/>
          <w:sz w:val="36"/>
        </w:rPr>
        <w:t>中信银行股份有限公司</w:t>
      </w:r>
      <w:bookmarkEnd w:id="11"/>
      <w:bookmarkEnd w:id="12"/>
      <w:bookmarkEnd w:id="13"/>
      <w:bookmarkEnd w:id="14"/>
      <w:bookmarkEnd w:id="15"/>
    </w:p>
    <w:permEnd w:id="1872390567"/>
    <w:p w14:paraId="19B2A5AF" w14:textId="77777777" w:rsidR="00950499" w:rsidRDefault="00950499">
      <w:pPr>
        <w:spacing w:line="360" w:lineRule="auto"/>
        <w:jc w:val="center"/>
        <w:rPr>
          <w:rFonts w:ascii="宋体" w:hAnsi="宋体"/>
          <w:b/>
          <w:sz w:val="44"/>
          <w:szCs w:val="44"/>
        </w:rPr>
      </w:pPr>
    </w:p>
    <w:p w14:paraId="758AF619" w14:textId="77777777" w:rsidR="00950499" w:rsidRDefault="00950499">
      <w:pPr>
        <w:spacing w:line="360" w:lineRule="auto"/>
        <w:rPr>
          <w:rFonts w:ascii="宋体" w:hAnsi="宋体"/>
          <w:b/>
          <w:szCs w:val="28"/>
        </w:rPr>
      </w:pPr>
    </w:p>
    <w:p w14:paraId="6F1020E1" w14:textId="77777777" w:rsidR="00950499" w:rsidRDefault="00950499">
      <w:pPr>
        <w:spacing w:line="360" w:lineRule="auto"/>
        <w:ind w:firstLineChars="200" w:firstLine="562"/>
        <w:jc w:val="center"/>
        <w:rPr>
          <w:rFonts w:ascii="宋体" w:hAnsi="宋体"/>
          <w:b/>
          <w:bCs/>
          <w:sz w:val="28"/>
          <w:szCs w:val="28"/>
        </w:rPr>
      </w:pPr>
    </w:p>
    <w:p w14:paraId="58CA450F" w14:textId="77777777" w:rsidR="00950499" w:rsidRDefault="00950499">
      <w:pPr>
        <w:spacing w:line="360" w:lineRule="auto"/>
        <w:ind w:firstLineChars="200" w:firstLine="562"/>
        <w:jc w:val="center"/>
        <w:rPr>
          <w:rFonts w:ascii="宋体" w:hAnsi="宋体"/>
          <w:b/>
          <w:bCs/>
          <w:sz w:val="28"/>
          <w:szCs w:val="28"/>
        </w:rPr>
      </w:pPr>
    </w:p>
    <w:p w14:paraId="62C82AE3" w14:textId="77777777" w:rsidR="00950499" w:rsidRDefault="00950499">
      <w:pPr>
        <w:spacing w:line="360" w:lineRule="auto"/>
        <w:rPr>
          <w:rFonts w:ascii="宋体" w:hAnsi="宋体"/>
          <w:b/>
          <w:bCs/>
          <w:sz w:val="28"/>
          <w:szCs w:val="28"/>
        </w:rPr>
      </w:pPr>
    </w:p>
    <w:p w14:paraId="34222985" w14:textId="77777777" w:rsidR="00950499" w:rsidRDefault="005541ED">
      <w:pPr>
        <w:spacing w:line="360" w:lineRule="auto"/>
        <w:ind w:firstLineChars="200" w:firstLine="562"/>
        <w:jc w:val="center"/>
        <w:rPr>
          <w:rFonts w:ascii="宋体" w:hAnsi="宋体"/>
          <w:b/>
          <w:bCs/>
          <w:sz w:val="28"/>
          <w:szCs w:val="28"/>
        </w:rPr>
      </w:pPr>
      <w:r>
        <w:rPr>
          <w:rFonts w:ascii="宋体" w:hAnsi="宋体"/>
          <w:b/>
          <w:bCs/>
          <w:noProof/>
          <w:sz w:val="28"/>
          <w:szCs w:val="28"/>
        </w:rPr>
        <w:drawing>
          <wp:anchor distT="0" distB="0" distL="114300" distR="114300" simplePos="0" relativeHeight="251658240" behindDoc="0" locked="0" layoutInCell="1" allowOverlap="1" wp14:anchorId="67B76CA1" wp14:editId="02CF3CC6">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Pr>
          <w:rFonts w:ascii="宋体" w:hAnsi="宋体" w:hint="eastAsia"/>
          <w:b/>
          <w:bCs/>
          <w:sz w:val="28"/>
          <w:szCs w:val="28"/>
        </w:rPr>
        <w:br w:type="page"/>
      </w:r>
    </w:p>
    <w:p w14:paraId="1D9FB21A" w14:textId="77777777" w:rsidR="00950499" w:rsidRPr="00EF0F68" w:rsidRDefault="00950499">
      <w:pPr>
        <w:spacing w:line="360" w:lineRule="auto"/>
        <w:rPr>
          <w:rFonts w:ascii="宋体" w:hAnsi="宋体"/>
          <w:b/>
          <w:bCs/>
          <w:sz w:val="28"/>
          <w:szCs w:val="28"/>
        </w:rPr>
      </w:pPr>
    </w:p>
    <w:p w14:paraId="5FF76423" w14:textId="77777777" w:rsidR="00950499" w:rsidRDefault="005541ED">
      <w:pPr>
        <w:spacing w:line="360" w:lineRule="auto"/>
        <w:jc w:val="center"/>
        <w:rPr>
          <w:rFonts w:ascii="宋体" w:hAnsi="宋体"/>
          <w:b/>
          <w:bCs/>
          <w:sz w:val="28"/>
          <w:szCs w:val="28"/>
        </w:rPr>
      </w:pPr>
      <w:r>
        <w:rPr>
          <w:rFonts w:ascii="宋体" w:hAnsi="宋体" w:hint="eastAsia"/>
          <w:b/>
          <w:bCs/>
          <w:sz w:val="28"/>
          <w:szCs w:val="28"/>
        </w:rPr>
        <w:t>目录</w:t>
      </w:r>
    </w:p>
    <w:p w14:paraId="30C98DD3" w14:textId="77777777" w:rsidR="00950499" w:rsidRDefault="00950499">
      <w:pPr>
        <w:spacing w:line="360" w:lineRule="auto"/>
        <w:ind w:firstLineChars="200" w:firstLine="562"/>
        <w:jc w:val="center"/>
        <w:rPr>
          <w:rFonts w:ascii="宋体" w:hAnsi="宋体"/>
          <w:b/>
          <w:bCs/>
          <w:sz w:val="28"/>
          <w:szCs w:val="28"/>
        </w:rPr>
      </w:pPr>
    </w:p>
    <w:permStart w:id="883046988" w:edGrp="everyone"/>
    <w:p w14:paraId="03976192" w14:textId="77777777" w:rsidR="002870FC" w:rsidRDefault="005541ED">
      <w:pPr>
        <w:pStyle w:val="10"/>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96961327" w:history="1">
        <w:r w:rsidR="002870FC" w:rsidRPr="00594B6B">
          <w:rPr>
            <w:rStyle w:val="ae"/>
            <w:rFonts w:hint="eastAsia"/>
            <w:bCs/>
            <w:noProof/>
          </w:rPr>
          <w:t>第一条</w:t>
        </w:r>
        <w:r w:rsidR="002870FC" w:rsidRPr="00594B6B">
          <w:rPr>
            <w:rStyle w:val="ae"/>
            <w:bCs/>
            <w:noProof/>
          </w:rPr>
          <w:t xml:space="preserve"> </w:t>
        </w:r>
        <w:r w:rsidR="002870FC" w:rsidRPr="00594B6B">
          <w:rPr>
            <w:rStyle w:val="ae"/>
            <w:rFonts w:hint="eastAsia"/>
            <w:bCs/>
            <w:noProof/>
          </w:rPr>
          <w:t>本协议当事人</w:t>
        </w:r>
        <w:r w:rsidR="002870FC">
          <w:rPr>
            <w:noProof/>
            <w:webHidden/>
          </w:rPr>
          <w:tab/>
        </w:r>
        <w:r w:rsidR="002870FC">
          <w:rPr>
            <w:noProof/>
            <w:webHidden/>
          </w:rPr>
          <w:fldChar w:fldCharType="begin"/>
        </w:r>
        <w:r w:rsidR="002870FC">
          <w:rPr>
            <w:noProof/>
            <w:webHidden/>
          </w:rPr>
          <w:instrText xml:space="preserve"> PAGEREF _Toc96961327 \h </w:instrText>
        </w:r>
        <w:r w:rsidR="002870FC">
          <w:rPr>
            <w:noProof/>
            <w:webHidden/>
          </w:rPr>
        </w:r>
        <w:r w:rsidR="002870FC">
          <w:rPr>
            <w:noProof/>
            <w:webHidden/>
          </w:rPr>
          <w:fldChar w:fldCharType="separate"/>
        </w:r>
        <w:r w:rsidR="00803EBA">
          <w:rPr>
            <w:noProof/>
            <w:webHidden/>
          </w:rPr>
          <w:t>2</w:t>
        </w:r>
        <w:r w:rsidR="002870FC">
          <w:rPr>
            <w:noProof/>
            <w:webHidden/>
          </w:rPr>
          <w:fldChar w:fldCharType="end"/>
        </w:r>
      </w:hyperlink>
    </w:p>
    <w:p w14:paraId="6186C227" w14:textId="77777777" w:rsidR="002870FC" w:rsidRDefault="003F70EB">
      <w:pPr>
        <w:pStyle w:val="10"/>
        <w:rPr>
          <w:rFonts w:asciiTheme="minorHAnsi" w:eastAsiaTheme="minorEastAsia" w:hAnsiTheme="minorHAnsi" w:cstheme="minorBidi"/>
          <w:noProof/>
          <w:sz w:val="21"/>
          <w:szCs w:val="22"/>
        </w:rPr>
      </w:pPr>
      <w:hyperlink w:anchor="_Toc96961328" w:history="1">
        <w:r w:rsidR="002870FC" w:rsidRPr="00594B6B">
          <w:rPr>
            <w:rStyle w:val="ae"/>
            <w:rFonts w:hint="eastAsia"/>
            <w:bCs/>
            <w:noProof/>
          </w:rPr>
          <w:t>第二条</w:t>
        </w:r>
        <w:r w:rsidR="002870FC" w:rsidRPr="00594B6B">
          <w:rPr>
            <w:rStyle w:val="ae"/>
            <w:bCs/>
            <w:noProof/>
          </w:rPr>
          <w:t xml:space="preserve"> </w:t>
        </w:r>
        <w:r w:rsidR="002870FC" w:rsidRPr="00594B6B">
          <w:rPr>
            <w:rStyle w:val="ae"/>
            <w:rFonts w:hint="eastAsia"/>
            <w:bCs/>
            <w:noProof/>
          </w:rPr>
          <w:t>本协议的依据、目的和原则</w:t>
        </w:r>
        <w:r w:rsidR="002870FC">
          <w:rPr>
            <w:noProof/>
            <w:webHidden/>
          </w:rPr>
          <w:tab/>
        </w:r>
        <w:r w:rsidR="002870FC">
          <w:rPr>
            <w:noProof/>
            <w:webHidden/>
          </w:rPr>
          <w:fldChar w:fldCharType="begin"/>
        </w:r>
        <w:r w:rsidR="002870FC">
          <w:rPr>
            <w:noProof/>
            <w:webHidden/>
          </w:rPr>
          <w:instrText xml:space="preserve"> PAGEREF _Toc96961328 \h </w:instrText>
        </w:r>
        <w:r w:rsidR="002870FC">
          <w:rPr>
            <w:noProof/>
            <w:webHidden/>
          </w:rPr>
        </w:r>
        <w:r w:rsidR="002870FC">
          <w:rPr>
            <w:noProof/>
            <w:webHidden/>
          </w:rPr>
          <w:fldChar w:fldCharType="separate"/>
        </w:r>
        <w:r w:rsidR="00803EBA">
          <w:rPr>
            <w:noProof/>
            <w:webHidden/>
          </w:rPr>
          <w:t>3</w:t>
        </w:r>
        <w:r w:rsidR="002870FC">
          <w:rPr>
            <w:noProof/>
            <w:webHidden/>
          </w:rPr>
          <w:fldChar w:fldCharType="end"/>
        </w:r>
      </w:hyperlink>
    </w:p>
    <w:p w14:paraId="09D34124" w14:textId="77777777" w:rsidR="002870FC" w:rsidRDefault="003F70EB">
      <w:pPr>
        <w:pStyle w:val="10"/>
        <w:rPr>
          <w:rFonts w:asciiTheme="minorHAnsi" w:eastAsiaTheme="minorEastAsia" w:hAnsiTheme="minorHAnsi" w:cstheme="minorBidi"/>
          <w:noProof/>
          <w:sz w:val="21"/>
          <w:szCs w:val="22"/>
        </w:rPr>
      </w:pPr>
      <w:hyperlink w:anchor="_Toc96961329" w:history="1">
        <w:r w:rsidR="002870FC" w:rsidRPr="00594B6B">
          <w:rPr>
            <w:rStyle w:val="ae"/>
            <w:rFonts w:hint="eastAsia"/>
            <w:bCs/>
            <w:noProof/>
          </w:rPr>
          <w:t>第三条</w:t>
        </w:r>
        <w:r w:rsidR="002870FC" w:rsidRPr="00594B6B">
          <w:rPr>
            <w:rStyle w:val="ae"/>
            <w:bCs/>
            <w:noProof/>
          </w:rPr>
          <w:t xml:space="preserve"> </w:t>
        </w:r>
        <w:r w:rsidR="002870FC" w:rsidRPr="00594B6B">
          <w:rPr>
            <w:rStyle w:val="ae"/>
            <w:rFonts w:hint="eastAsia"/>
            <w:bCs/>
            <w:noProof/>
          </w:rPr>
          <w:t>基金托管人对基金管理人的业务监督和核查</w:t>
        </w:r>
        <w:r w:rsidR="002870FC">
          <w:rPr>
            <w:noProof/>
            <w:webHidden/>
          </w:rPr>
          <w:tab/>
        </w:r>
        <w:r w:rsidR="002870FC">
          <w:rPr>
            <w:noProof/>
            <w:webHidden/>
          </w:rPr>
          <w:fldChar w:fldCharType="begin"/>
        </w:r>
        <w:r w:rsidR="002870FC">
          <w:rPr>
            <w:noProof/>
            <w:webHidden/>
          </w:rPr>
          <w:instrText xml:space="preserve"> PAGEREF _Toc96961329 \h </w:instrText>
        </w:r>
        <w:r w:rsidR="002870FC">
          <w:rPr>
            <w:noProof/>
            <w:webHidden/>
          </w:rPr>
        </w:r>
        <w:r w:rsidR="002870FC">
          <w:rPr>
            <w:noProof/>
            <w:webHidden/>
          </w:rPr>
          <w:fldChar w:fldCharType="separate"/>
        </w:r>
        <w:r w:rsidR="00803EBA">
          <w:rPr>
            <w:noProof/>
            <w:webHidden/>
          </w:rPr>
          <w:t>4</w:t>
        </w:r>
        <w:r w:rsidR="002870FC">
          <w:rPr>
            <w:noProof/>
            <w:webHidden/>
          </w:rPr>
          <w:fldChar w:fldCharType="end"/>
        </w:r>
      </w:hyperlink>
    </w:p>
    <w:p w14:paraId="0876B5EF" w14:textId="77777777" w:rsidR="002870FC" w:rsidRDefault="003F70EB">
      <w:pPr>
        <w:pStyle w:val="10"/>
        <w:rPr>
          <w:rFonts w:asciiTheme="minorHAnsi" w:eastAsiaTheme="minorEastAsia" w:hAnsiTheme="minorHAnsi" w:cstheme="minorBidi"/>
          <w:noProof/>
          <w:sz w:val="21"/>
          <w:szCs w:val="22"/>
        </w:rPr>
      </w:pPr>
      <w:hyperlink w:anchor="_Toc96961330" w:history="1">
        <w:r w:rsidR="002870FC" w:rsidRPr="00594B6B">
          <w:rPr>
            <w:rStyle w:val="ae"/>
            <w:rFonts w:hint="eastAsia"/>
            <w:bCs/>
            <w:noProof/>
          </w:rPr>
          <w:t>第四条</w:t>
        </w:r>
        <w:r w:rsidR="002870FC" w:rsidRPr="00594B6B">
          <w:rPr>
            <w:rStyle w:val="ae"/>
            <w:bCs/>
            <w:noProof/>
          </w:rPr>
          <w:t xml:space="preserve"> </w:t>
        </w:r>
        <w:r w:rsidR="002870FC" w:rsidRPr="00594B6B">
          <w:rPr>
            <w:rStyle w:val="ae"/>
            <w:rFonts w:hint="eastAsia"/>
            <w:bCs/>
            <w:noProof/>
          </w:rPr>
          <w:t>基金管理人对基金托管人的业务核查</w:t>
        </w:r>
        <w:r w:rsidR="002870FC">
          <w:rPr>
            <w:noProof/>
            <w:webHidden/>
          </w:rPr>
          <w:tab/>
        </w:r>
        <w:r w:rsidR="002870FC">
          <w:rPr>
            <w:noProof/>
            <w:webHidden/>
          </w:rPr>
          <w:fldChar w:fldCharType="begin"/>
        </w:r>
        <w:r w:rsidR="002870FC">
          <w:rPr>
            <w:noProof/>
            <w:webHidden/>
          </w:rPr>
          <w:instrText xml:space="preserve"> PAGEREF _Toc96961330 \h </w:instrText>
        </w:r>
        <w:r w:rsidR="002870FC">
          <w:rPr>
            <w:noProof/>
            <w:webHidden/>
          </w:rPr>
        </w:r>
        <w:r w:rsidR="002870FC">
          <w:rPr>
            <w:noProof/>
            <w:webHidden/>
          </w:rPr>
          <w:fldChar w:fldCharType="separate"/>
        </w:r>
        <w:r w:rsidR="00803EBA">
          <w:rPr>
            <w:noProof/>
            <w:webHidden/>
          </w:rPr>
          <w:t>13</w:t>
        </w:r>
        <w:r w:rsidR="002870FC">
          <w:rPr>
            <w:noProof/>
            <w:webHidden/>
          </w:rPr>
          <w:fldChar w:fldCharType="end"/>
        </w:r>
      </w:hyperlink>
    </w:p>
    <w:p w14:paraId="4D2E399C" w14:textId="77777777" w:rsidR="002870FC" w:rsidRDefault="003F70EB">
      <w:pPr>
        <w:pStyle w:val="10"/>
        <w:rPr>
          <w:rFonts w:asciiTheme="minorHAnsi" w:eastAsiaTheme="minorEastAsia" w:hAnsiTheme="minorHAnsi" w:cstheme="minorBidi"/>
          <w:noProof/>
          <w:sz w:val="21"/>
          <w:szCs w:val="22"/>
        </w:rPr>
      </w:pPr>
      <w:hyperlink w:anchor="_Toc96961331" w:history="1">
        <w:r w:rsidR="002870FC" w:rsidRPr="00594B6B">
          <w:rPr>
            <w:rStyle w:val="ae"/>
            <w:rFonts w:hint="eastAsia"/>
            <w:bCs/>
            <w:noProof/>
          </w:rPr>
          <w:t>第五条</w:t>
        </w:r>
        <w:r w:rsidR="002870FC" w:rsidRPr="00594B6B">
          <w:rPr>
            <w:rStyle w:val="ae"/>
            <w:bCs/>
            <w:noProof/>
          </w:rPr>
          <w:t xml:space="preserve"> </w:t>
        </w:r>
        <w:r w:rsidR="002870FC" w:rsidRPr="00594B6B">
          <w:rPr>
            <w:rStyle w:val="ae"/>
            <w:rFonts w:hint="eastAsia"/>
            <w:bCs/>
            <w:noProof/>
          </w:rPr>
          <w:t>基金财产保管</w:t>
        </w:r>
        <w:r w:rsidR="002870FC">
          <w:rPr>
            <w:noProof/>
            <w:webHidden/>
          </w:rPr>
          <w:tab/>
        </w:r>
        <w:r w:rsidR="002870FC">
          <w:rPr>
            <w:noProof/>
            <w:webHidden/>
          </w:rPr>
          <w:fldChar w:fldCharType="begin"/>
        </w:r>
        <w:r w:rsidR="002870FC">
          <w:rPr>
            <w:noProof/>
            <w:webHidden/>
          </w:rPr>
          <w:instrText xml:space="preserve"> PAGEREF _Toc96961331 \h </w:instrText>
        </w:r>
        <w:r w:rsidR="002870FC">
          <w:rPr>
            <w:noProof/>
            <w:webHidden/>
          </w:rPr>
        </w:r>
        <w:r w:rsidR="002870FC">
          <w:rPr>
            <w:noProof/>
            <w:webHidden/>
          </w:rPr>
          <w:fldChar w:fldCharType="separate"/>
        </w:r>
        <w:r w:rsidR="00803EBA">
          <w:rPr>
            <w:noProof/>
            <w:webHidden/>
          </w:rPr>
          <w:t>13</w:t>
        </w:r>
        <w:r w:rsidR="002870FC">
          <w:rPr>
            <w:noProof/>
            <w:webHidden/>
          </w:rPr>
          <w:fldChar w:fldCharType="end"/>
        </w:r>
      </w:hyperlink>
    </w:p>
    <w:p w14:paraId="016500D3" w14:textId="77777777" w:rsidR="002870FC" w:rsidRDefault="003F70EB">
      <w:pPr>
        <w:pStyle w:val="10"/>
        <w:rPr>
          <w:rFonts w:asciiTheme="minorHAnsi" w:eastAsiaTheme="minorEastAsia" w:hAnsiTheme="minorHAnsi" w:cstheme="minorBidi"/>
          <w:noProof/>
          <w:sz w:val="21"/>
          <w:szCs w:val="22"/>
        </w:rPr>
      </w:pPr>
      <w:hyperlink w:anchor="_Toc96961332" w:history="1">
        <w:r w:rsidR="002870FC" w:rsidRPr="00594B6B">
          <w:rPr>
            <w:rStyle w:val="ae"/>
            <w:rFonts w:hint="eastAsia"/>
            <w:bCs/>
            <w:noProof/>
          </w:rPr>
          <w:t>第六条</w:t>
        </w:r>
        <w:r w:rsidR="002870FC" w:rsidRPr="00594B6B">
          <w:rPr>
            <w:rStyle w:val="ae"/>
            <w:bCs/>
            <w:noProof/>
          </w:rPr>
          <w:t xml:space="preserve"> </w:t>
        </w:r>
        <w:r w:rsidR="002870FC" w:rsidRPr="00594B6B">
          <w:rPr>
            <w:rStyle w:val="ae"/>
            <w:rFonts w:hint="eastAsia"/>
            <w:bCs/>
            <w:noProof/>
          </w:rPr>
          <w:t>指令的发送、确认和执行</w:t>
        </w:r>
        <w:r w:rsidR="002870FC">
          <w:rPr>
            <w:noProof/>
            <w:webHidden/>
          </w:rPr>
          <w:tab/>
        </w:r>
        <w:r w:rsidR="002870FC">
          <w:rPr>
            <w:noProof/>
            <w:webHidden/>
          </w:rPr>
          <w:fldChar w:fldCharType="begin"/>
        </w:r>
        <w:r w:rsidR="002870FC">
          <w:rPr>
            <w:noProof/>
            <w:webHidden/>
          </w:rPr>
          <w:instrText xml:space="preserve"> PAGEREF _Toc96961332 \h </w:instrText>
        </w:r>
        <w:r w:rsidR="002870FC">
          <w:rPr>
            <w:noProof/>
            <w:webHidden/>
          </w:rPr>
        </w:r>
        <w:r w:rsidR="002870FC">
          <w:rPr>
            <w:noProof/>
            <w:webHidden/>
          </w:rPr>
          <w:fldChar w:fldCharType="separate"/>
        </w:r>
        <w:r w:rsidR="00803EBA">
          <w:rPr>
            <w:noProof/>
            <w:webHidden/>
          </w:rPr>
          <w:t>16</w:t>
        </w:r>
        <w:r w:rsidR="002870FC">
          <w:rPr>
            <w:noProof/>
            <w:webHidden/>
          </w:rPr>
          <w:fldChar w:fldCharType="end"/>
        </w:r>
      </w:hyperlink>
    </w:p>
    <w:p w14:paraId="1ADD4864" w14:textId="77777777" w:rsidR="002870FC" w:rsidRDefault="003F70EB">
      <w:pPr>
        <w:pStyle w:val="10"/>
        <w:rPr>
          <w:rFonts w:asciiTheme="minorHAnsi" w:eastAsiaTheme="minorEastAsia" w:hAnsiTheme="minorHAnsi" w:cstheme="minorBidi"/>
          <w:noProof/>
          <w:sz w:val="21"/>
          <w:szCs w:val="22"/>
        </w:rPr>
      </w:pPr>
      <w:hyperlink w:anchor="_Toc96961333" w:history="1">
        <w:r w:rsidR="002870FC" w:rsidRPr="00594B6B">
          <w:rPr>
            <w:rStyle w:val="ae"/>
            <w:rFonts w:hint="eastAsia"/>
            <w:bCs/>
            <w:noProof/>
          </w:rPr>
          <w:t>第七条</w:t>
        </w:r>
        <w:r w:rsidR="002870FC" w:rsidRPr="00594B6B">
          <w:rPr>
            <w:rStyle w:val="ae"/>
            <w:bCs/>
            <w:noProof/>
          </w:rPr>
          <w:t xml:space="preserve"> </w:t>
        </w:r>
        <w:r w:rsidR="002870FC" w:rsidRPr="00594B6B">
          <w:rPr>
            <w:rStyle w:val="ae"/>
            <w:rFonts w:hint="eastAsia"/>
            <w:bCs/>
            <w:noProof/>
          </w:rPr>
          <w:t>交易及清算交收安排</w:t>
        </w:r>
        <w:r w:rsidR="002870FC">
          <w:rPr>
            <w:noProof/>
            <w:webHidden/>
          </w:rPr>
          <w:tab/>
        </w:r>
        <w:r w:rsidR="002870FC">
          <w:rPr>
            <w:noProof/>
            <w:webHidden/>
          </w:rPr>
          <w:fldChar w:fldCharType="begin"/>
        </w:r>
        <w:r w:rsidR="002870FC">
          <w:rPr>
            <w:noProof/>
            <w:webHidden/>
          </w:rPr>
          <w:instrText xml:space="preserve"> PAGEREF _Toc96961333 \h </w:instrText>
        </w:r>
        <w:r w:rsidR="002870FC">
          <w:rPr>
            <w:noProof/>
            <w:webHidden/>
          </w:rPr>
        </w:r>
        <w:r w:rsidR="002870FC">
          <w:rPr>
            <w:noProof/>
            <w:webHidden/>
          </w:rPr>
          <w:fldChar w:fldCharType="separate"/>
        </w:r>
        <w:r w:rsidR="00803EBA">
          <w:rPr>
            <w:noProof/>
            <w:webHidden/>
          </w:rPr>
          <w:t>19</w:t>
        </w:r>
        <w:r w:rsidR="002870FC">
          <w:rPr>
            <w:noProof/>
            <w:webHidden/>
          </w:rPr>
          <w:fldChar w:fldCharType="end"/>
        </w:r>
      </w:hyperlink>
    </w:p>
    <w:p w14:paraId="362EDE79" w14:textId="77777777" w:rsidR="002870FC" w:rsidRDefault="003F70EB">
      <w:pPr>
        <w:pStyle w:val="10"/>
        <w:rPr>
          <w:rFonts w:asciiTheme="minorHAnsi" w:eastAsiaTheme="minorEastAsia" w:hAnsiTheme="minorHAnsi" w:cstheme="minorBidi"/>
          <w:noProof/>
          <w:sz w:val="21"/>
          <w:szCs w:val="22"/>
        </w:rPr>
      </w:pPr>
      <w:hyperlink w:anchor="_Toc96961334" w:history="1">
        <w:r w:rsidR="002870FC" w:rsidRPr="00594B6B">
          <w:rPr>
            <w:rStyle w:val="ae"/>
            <w:rFonts w:hint="eastAsia"/>
            <w:bCs/>
            <w:noProof/>
          </w:rPr>
          <w:t>第八条</w:t>
        </w:r>
        <w:r w:rsidR="002870FC" w:rsidRPr="00594B6B">
          <w:rPr>
            <w:rStyle w:val="ae"/>
            <w:bCs/>
            <w:noProof/>
          </w:rPr>
          <w:t xml:space="preserve"> </w:t>
        </w:r>
        <w:r w:rsidR="002870FC" w:rsidRPr="00594B6B">
          <w:rPr>
            <w:rStyle w:val="ae"/>
            <w:rFonts w:hint="eastAsia"/>
            <w:bCs/>
            <w:noProof/>
          </w:rPr>
          <w:t>基金净值计算和会计核算</w:t>
        </w:r>
        <w:r w:rsidR="002870FC">
          <w:rPr>
            <w:noProof/>
            <w:webHidden/>
          </w:rPr>
          <w:tab/>
        </w:r>
        <w:r w:rsidR="002870FC">
          <w:rPr>
            <w:noProof/>
            <w:webHidden/>
          </w:rPr>
          <w:fldChar w:fldCharType="begin"/>
        </w:r>
        <w:r w:rsidR="002870FC">
          <w:rPr>
            <w:noProof/>
            <w:webHidden/>
          </w:rPr>
          <w:instrText xml:space="preserve"> PAGEREF _Toc96961334 \h </w:instrText>
        </w:r>
        <w:r w:rsidR="002870FC">
          <w:rPr>
            <w:noProof/>
            <w:webHidden/>
          </w:rPr>
        </w:r>
        <w:r w:rsidR="002870FC">
          <w:rPr>
            <w:noProof/>
            <w:webHidden/>
          </w:rPr>
          <w:fldChar w:fldCharType="separate"/>
        </w:r>
        <w:r w:rsidR="00803EBA">
          <w:rPr>
            <w:noProof/>
            <w:webHidden/>
          </w:rPr>
          <w:t>21</w:t>
        </w:r>
        <w:r w:rsidR="002870FC">
          <w:rPr>
            <w:noProof/>
            <w:webHidden/>
          </w:rPr>
          <w:fldChar w:fldCharType="end"/>
        </w:r>
      </w:hyperlink>
    </w:p>
    <w:p w14:paraId="3F19AB80" w14:textId="77777777" w:rsidR="002870FC" w:rsidRDefault="003F70EB">
      <w:pPr>
        <w:pStyle w:val="10"/>
        <w:rPr>
          <w:rFonts w:asciiTheme="minorHAnsi" w:eastAsiaTheme="minorEastAsia" w:hAnsiTheme="minorHAnsi" w:cstheme="minorBidi"/>
          <w:noProof/>
          <w:sz w:val="21"/>
          <w:szCs w:val="22"/>
        </w:rPr>
      </w:pPr>
      <w:hyperlink w:anchor="_Toc96961335" w:history="1">
        <w:r w:rsidR="002870FC" w:rsidRPr="00594B6B">
          <w:rPr>
            <w:rStyle w:val="ae"/>
            <w:rFonts w:hint="eastAsia"/>
            <w:bCs/>
            <w:noProof/>
          </w:rPr>
          <w:t>第九条</w:t>
        </w:r>
        <w:r w:rsidR="002870FC" w:rsidRPr="00594B6B">
          <w:rPr>
            <w:rStyle w:val="ae"/>
            <w:bCs/>
            <w:noProof/>
          </w:rPr>
          <w:t xml:space="preserve"> </w:t>
        </w:r>
        <w:r w:rsidR="002870FC" w:rsidRPr="00594B6B">
          <w:rPr>
            <w:rStyle w:val="ae"/>
            <w:rFonts w:hint="eastAsia"/>
            <w:bCs/>
            <w:noProof/>
          </w:rPr>
          <w:t>基金收益分配</w:t>
        </w:r>
        <w:r w:rsidR="002870FC">
          <w:rPr>
            <w:noProof/>
            <w:webHidden/>
          </w:rPr>
          <w:tab/>
        </w:r>
        <w:r w:rsidR="002870FC">
          <w:rPr>
            <w:noProof/>
            <w:webHidden/>
          </w:rPr>
          <w:fldChar w:fldCharType="begin"/>
        </w:r>
        <w:r w:rsidR="002870FC">
          <w:rPr>
            <w:noProof/>
            <w:webHidden/>
          </w:rPr>
          <w:instrText xml:space="preserve"> PAGEREF _Toc96961335 \h </w:instrText>
        </w:r>
        <w:r w:rsidR="002870FC">
          <w:rPr>
            <w:noProof/>
            <w:webHidden/>
          </w:rPr>
        </w:r>
        <w:r w:rsidR="002870FC">
          <w:rPr>
            <w:noProof/>
            <w:webHidden/>
          </w:rPr>
          <w:fldChar w:fldCharType="separate"/>
        </w:r>
        <w:r w:rsidR="00803EBA">
          <w:rPr>
            <w:noProof/>
            <w:webHidden/>
          </w:rPr>
          <w:t>27</w:t>
        </w:r>
        <w:r w:rsidR="002870FC">
          <w:rPr>
            <w:noProof/>
            <w:webHidden/>
          </w:rPr>
          <w:fldChar w:fldCharType="end"/>
        </w:r>
      </w:hyperlink>
    </w:p>
    <w:p w14:paraId="56D52012" w14:textId="77777777" w:rsidR="002870FC" w:rsidRDefault="003F70EB">
      <w:pPr>
        <w:pStyle w:val="10"/>
        <w:rPr>
          <w:rFonts w:asciiTheme="minorHAnsi" w:eastAsiaTheme="minorEastAsia" w:hAnsiTheme="minorHAnsi" w:cstheme="minorBidi"/>
          <w:noProof/>
          <w:sz w:val="21"/>
          <w:szCs w:val="22"/>
        </w:rPr>
      </w:pPr>
      <w:hyperlink w:anchor="_Toc96961336" w:history="1">
        <w:r w:rsidR="002870FC" w:rsidRPr="00594B6B">
          <w:rPr>
            <w:rStyle w:val="ae"/>
            <w:rFonts w:hint="eastAsia"/>
            <w:bCs/>
            <w:noProof/>
          </w:rPr>
          <w:t>第十条</w:t>
        </w:r>
        <w:r w:rsidR="002870FC" w:rsidRPr="00594B6B">
          <w:rPr>
            <w:rStyle w:val="ae"/>
            <w:bCs/>
            <w:noProof/>
          </w:rPr>
          <w:t xml:space="preserve"> </w:t>
        </w:r>
        <w:r w:rsidR="002870FC" w:rsidRPr="00594B6B">
          <w:rPr>
            <w:rStyle w:val="ae"/>
            <w:rFonts w:hint="eastAsia"/>
            <w:bCs/>
            <w:noProof/>
          </w:rPr>
          <w:t>信息披露</w:t>
        </w:r>
        <w:r w:rsidR="002870FC">
          <w:rPr>
            <w:noProof/>
            <w:webHidden/>
          </w:rPr>
          <w:tab/>
        </w:r>
        <w:r w:rsidR="002870FC">
          <w:rPr>
            <w:noProof/>
            <w:webHidden/>
          </w:rPr>
          <w:fldChar w:fldCharType="begin"/>
        </w:r>
        <w:r w:rsidR="002870FC">
          <w:rPr>
            <w:noProof/>
            <w:webHidden/>
          </w:rPr>
          <w:instrText xml:space="preserve"> PAGEREF _Toc96961336 \h </w:instrText>
        </w:r>
        <w:r w:rsidR="002870FC">
          <w:rPr>
            <w:noProof/>
            <w:webHidden/>
          </w:rPr>
        </w:r>
        <w:r w:rsidR="002870FC">
          <w:rPr>
            <w:noProof/>
            <w:webHidden/>
          </w:rPr>
          <w:fldChar w:fldCharType="separate"/>
        </w:r>
        <w:r w:rsidR="00803EBA">
          <w:rPr>
            <w:noProof/>
            <w:webHidden/>
          </w:rPr>
          <w:t>28</w:t>
        </w:r>
        <w:r w:rsidR="002870FC">
          <w:rPr>
            <w:noProof/>
            <w:webHidden/>
          </w:rPr>
          <w:fldChar w:fldCharType="end"/>
        </w:r>
      </w:hyperlink>
    </w:p>
    <w:p w14:paraId="493C32D2" w14:textId="77777777" w:rsidR="002870FC" w:rsidRDefault="003F70EB">
      <w:pPr>
        <w:pStyle w:val="10"/>
        <w:rPr>
          <w:rFonts w:asciiTheme="minorHAnsi" w:eastAsiaTheme="minorEastAsia" w:hAnsiTheme="minorHAnsi" w:cstheme="minorBidi"/>
          <w:noProof/>
          <w:sz w:val="21"/>
          <w:szCs w:val="22"/>
        </w:rPr>
      </w:pPr>
      <w:hyperlink w:anchor="_Toc96961337" w:history="1">
        <w:r w:rsidR="002870FC" w:rsidRPr="00594B6B">
          <w:rPr>
            <w:rStyle w:val="ae"/>
            <w:rFonts w:hint="eastAsia"/>
            <w:bCs/>
            <w:noProof/>
          </w:rPr>
          <w:t>第十一条</w:t>
        </w:r>
        <w:r w:rsidR="002870FC" w:rsidRPr="00594B6B">
          <w:rPr>
            <w:rStyle w:val="ae"/>
            <w:bCs/>
            <w:noProof/>
          </w:rPr>
          <w:t xml:space="preserve"> </w:t>
        </w:r>
        <w:r w:rsidR="002870FC" w:rsidRPr="00594B6B">
          <w:rPr>
            <w:rStyle w:val="ae"/>
            <w:rFonts w:hint="eastAsia"/>
            <w:bCs/>
            <w:noProof/>
          </w:rPr>
          <w:t>基金费用</w:t>
        </w:r>
        <w:r w:rsidR="002870FC">
          <w:rPr>
            <w:noProof/>
            <w:webHidden/>
          </w:rPr>
          <w:tab/>
        </w:r>
        <w:r w:rsidR="002870FC">
          <w:rPr>
            <w:noProof/>
            <w:webHidden/>
          </w:rPr>
          <w:fldChar w:fldCharType="begin"/>
        </w:r>
        <w:r w:rsidR="002870FC">
          <w:rPr>
            <w:noProof/>
            <w:webHidden/>
          </w:rPr>
          <w:instrText xml:space="preserve"> PAGEREF _Toc96961337 \h </w:instrText>
        </w:r>
        <w:r w:rsidR="002870FC">
          <w:rPr>
            <w:noProof/>
            <w:webHidden/>
          </w:rPr>
        </w:r>
        <w:r w:rsidR="002870FC">
          <w:rPr>
            <w:noProof/>
            <w:webHidden/>
          </w:rPr>
          <w:fldChar w:fldCharType="separate"/>
        </w:r>
        <w:r w:rsidR="00803EBA">
          <w:rPr>
            <w:noProof/>
            <w:webHidden/>
          </w:rPr>
          <w:t>30</w:t>
        </w:r>
        <w:r w:rsidR="002870FC">
          <w:rPr>
            <w:noProof/>
            <w:webHidden/>
          </w:rPr>
          <w:fldChar w:fldCharType="end"/>
        </w:r>
      </w:hyperlink>
    </w:p>
    <w:p w14:paraId="25768BCA" w14:textId="77777777" w:rsidR="002870FC" w:rsidRDefault="003F70EB">
      <w:pPr>
        <w:pStyle w:val="10"/>
        <w:rPr>
          <w:rFonts w:asciiTheme="minorHAnsi" w:eastAsiaTheme="minorEastAsia" w:hAnsiTheme="minorHAnsi" w:cstheme="minorBidi"/>
          <w:noProof/>
          <w:sz w:val="21"/>
          <w:szCs w:val="22"/>
        </w:rPr>
      </w:pPr>
      <w:hyperlink w:anchor="_Toc96961338" w:history="1">
        <w:r w:rsidR="002870FC" w:rsidRPr="00594B6B">
          <w:rPr>
            <w:rStyle w:val="ae"/>
            <w:rFonts w:hint="eastAsia"/>
            <w:bCs/>
            <w:noProof/>
          </w:rPr>
          <w:t>第十二条</w:t>
        </w:r>
        <w:r w:rsidR="002870FC" w:rsidRPr="00594B6B">
          <w:rPr>
            <w:rStyle w:val="ae"/>
            <w:bCs/>
            <w:noProof/>
          </w:rPr>
          <w:t xml:space="preserve"> </w:t>
        </w:r>
        <w:r w:rsidR="002870FC" w:rsidRPr="00594B6B">
          <w:rPr>
            <w:rStyle w:val="ae"/>
            <w:rFonts w:hint="eastAsia"/>
            <w:bCs/>
            <w:noProof/>
          </w:rPr>
          <w:t>基金份额持有人名册的保管</w:t>
        </w:r>
        <w:r w:rsidR="002870FC">
          <w:rPr>
            <w:noProof/>
            <w:webHidden/>
          </w:rPr>
          <w:tab/>
        </w:r>
        <w:r w:rsidR="002870FC">
          <w:rPr>
            <w:noProof/>
            <w:webHidden/>
          </w:rPr>
          <w:fldChar w:fldCharType="begin"/>
        </w:r>
        <w:r w:rsidR="002870FC">
          <w:rPr>
            <w:noProof/>
            <w:webHidden/>
          </w:rPr>
          <w:instrText xml:space="preserve"> PAGEREF _Toc96961338 \h </w:instrText>
        </w:r>
        <w:r w:rsidR="002870FC">
          <w:rPr>
            <w:noProof/>
            <w:webHidden/>
          </w:rPr>
        </w:r>
        <w:r w:rsidR="002870FC">
          <w:rPr>
            <w:noProof/>
            <w:webHidden/>
          </w:rPr>
          <w:fldChar w:fldCharType="separate"/>
        </w:r>
        <w:r w:rsidR="00803EBA">
          <w:rPr>
            <w:noProof/>
            <w:webHidden/>
          </w:rPr>
          <w:t>31</w:t>
        </w:r>
        <w:r w:rsidR="002870FC">
          <w:rPr>
            <w:noProof/>
            <w:webHidden/>
          </w:rPr>
          <w:fldChar w:fldCharType="end"/>
        </w:r>
      </w:hyperlink>
    </w:p>
    <w:p w14:paraId="4FDD94A1" w14:textId="77777777" w:rsidR="002870FC" w:rsidRDefault="003F70EB">
      <w:pPr>
        <w:pStyle w:val="10"/>
        <w:rPr>
          <w:rFonts w:asciiTheme="minorHAnsi" w:eastAsiaTheme="minorEastAsia" w:hAnsiTheme="minorHAnsi" w:cstheme="minorBidi"/>
          <w:noProof/>
          <w:sz w:val="21"/>
          <w:szCs w:val="22"/>
        </w:rPr>
      </w:pPr>
      <w:hyperlink w:anchor="_Toc96961339" w:history="1">
        <w:r w:rsidR="002870FC" w:rsidRPr="00594B6B">
          <w:rPr>
            <w:rStyle w:val="ae"/>
            <w:rFonts w:hint="eastAsia"/>
            <w:bCs/>
            <w:noProof/>
          </w:rPr>
          <w:t>第十三条</w:t>
        </w:r>
        <w:r w:rsidR="002870FC" w:rsidRPr="00594B6B">
          <w:rPr>
            <w:rStyle w:val="ae"/>
            <w:bCs/>
            <w:noProof/>
          </w:rPr>
          <w:t xml:space="preserve"> </w:t>
        </w:r>
        <w:r w:rsidR="002870FC" w:rsidRPr="00594B6B">
          <w:rPr>
            <w:rStyle w:val="ae"/>
            <w:rFonts w:hint="eastAsia"/>
            <w:bCs/>
            <w:noProof/>
          </w:rPr>
          <w:t>基金有关文件和档案的保存</w:t>
        </w:r>
        <w:r w:rsidR="002870FC">
          <w:rPr>
            <w:noProof/>
            <w:webHidden/>
          </w:rPr>
          <w:tab/>
        </w:r>
        <w:r w:rsidR="002870FC">
          <w:rPr>
            <w:noProof/>
            <w:webHidden/>
          </w:rPr>
          <w:fldChar w:fldCharType="begin"/>
        </w:r>
        <w:r w:rsidR="002870FC">
          <w:rPr>
            <w:noProof/>
            <w:webHidden/>
          </w:rPr>
          <w:instrText xml:space="preserve"> PAGEREF _Toc96961339 \h </w:instrText>
        </w:r>
        <w:r w:rsidR="002870FC">
          <w:rPr>
            <w:noProof/>
            <w:webHidden/>
          </w:rPr>
        </w:r>
        <w:r w:rsidR="002870FC">
          <w:rPr>
            <w:noProof/>
            <w:webHidden/>
          </w:rPr>
          <w:fldChar w:fldCharType="separate"/>
        </w:r>
        <w:r w:rsidR="00803EBA">
          <w:rPr>
            <w:noProof/>
            <w:webHidden/>
          </w:rPr>
          <w:t>31</w:t>
        </w:r>
        <w:r w:rsidR="002870FC">
          <w:rPr>
            <w:noProof/>
            <w:webHidden/>
          </w:rPr>
          <w:fldChar w:fldCharType="end"/>
        </w:r>
      </w:hyperlink>
    </w:p>
    <w:p w14:paraId="029BD2F0" w14:textId="77777777" w:rsidR="002870FC" w:rsidRDefault="003F70EB">
      <w:pPr>
        <w:pStyle w:val="10"/>
        <w:rPr>
          <w:rFonts w:asciiTheme="minorHAnsi" w:eastAsiaTheme="minorEastAsia" w:hAnsiTheme="minorHAnsi" w:cstheme="minorBidi"/>
          <w:noProof/>
          <w:sz w:val="21"/>
          <w:szCs w:val="22"/>
        </w:rPr>
      </w:pPr>
      <w:hyperlink w:anchor="_Toc96961340" w:history="1">
        <w:r w:rsidR="002870FC" w:rsidRPr="00594B6B">
          <w:rPr>
            <w:rStyle w:val="ae"/>
            <w:rFonts w:hint="eastAsia"/>
            <w:bCs/>
            <w:noProof/>
          </w:rPr>
          <w:t>第十四条</w:t>
        </w:r>
        <w:r w:rsidR="002870FC" w:rsidRPr="00594B6B">
          <w:rPr>
            <w:rStyle w:val="ae"/>
            <w:bCs/>
            <w:noProof/>
          </w:rPr>
          <w:t xml:space="preserve"> </w:t>
        </w:r>
        <w:r w:rsidR="002870FC" w:rsidRPr="00594B6B">
          <w:rPr>
            <w:rStyle w:val="ae"/>
            <w:rFonts w:hint="eastAsia"/>
            <w:bCs/>
            <w:noProof/>
          </w:rPr>
          <w:t>基金管理人和基金托管人的更换</w:t>
        </w:r>
        <w:r w:rsidR="002870FC">
          <w:rPr>
            <w:noProof/>
            <w:webHidden/>
          </w:rPr>
          <w:tab/>
        </w:r>
        <w:r w:rsidR="002870FC">
          <w:rPr>
            <w:noProof/>
            <w:webHidden/>
          </w:rPr>
          <w:fldChar w:fldCharType="begin"/>
        </w:r>
        <w:r w:rsidR="002870FC">
          <w:rPr>
            <w:noProof/>
            <w:webHidden/>
          </w:rPr>
          <w:instrText xml:space="preserve"> PAGEREF _Toc96961340 \h </w:instrText>
        </w:r>
        <w:r w:rsidR="002870FC">
          <w:rPr>
            <w:noProof/>
            <w:webHidden/>
          </w:rPr>
        </w:r>
        <w:r w:rsidR="002870FC">
          <w:rPr>
            <w:noProof/>
            <w:webHidden/>
          </w:rPr>
          <w:fldChar w:fldCharType="separate"/>
        </w:r>
        <w:r w:rsidR="00803EBA">
          <w:rPr>
            <w:noProof/>
            <w:webHidden/>
          </w:rPr>
          <w:t>32</w:t>
        </w:r>
        <w:r w:rsidR="002870FC">
          <w:rPr>
            <w:noProof/>
            <w:webHidden/>
          </w:rPr>
          <w:fldChar w:fldCharType="end"/>
        </w:r>
      </w:hyperlink>
    </w:p>
    <w:p w14:paraId="2EF7EAA0" w14:textId="77777777" w:rsidR="002870FC" w:rsidRDefault="003F70EB">
      <w:pPr>
        <w:pStyle w:val="10"/>
        <w:rPr>
          <w:rFonts w:asciiTheme="minorHAnsi" w:eastAsiaTheme="minorEastAsia" w:hAnsiTheme="minorHAnsi" w:cstheme="minorBidi"/>
          <w:noProof/>
          <w:sz w:val="21"/>
          <w:szCs w:val="22"/>
        </w:rPr>
      </w:pPr>
      <w:hyperlink w:anchor="_Toc96961341" w:history="1">
        <w:r w:rsidR="002870FC" w:rsidRPr="00594B6B">
          <w:rPr>
            <w:rStyle w:val="ae"/>
            <w:rFonts w:hint="eastAsia"/>
            <w:bCs/>
            <w:noProof/>
          </w:rPr>
          <w:t>第十五条</w:t>
        </w:r>
        <w:r w:rsidR="002870FC" w:rsidRPr="00594B6B">
          <w:rPr>
            <w:rStyle w:val="ae"/>
            <w:bCs/>
            <w:noProof/>
          </w:rPr>
          <w:t xml:space="preserve"> </w:t>
        </w:r>
        <w:r w:rsidR="002870FC" w:rsidRPr="00594B6B">
          <w:rPr>
            <w:rStyle w:val="ae"/>
            <w:rFonts w:hint="eastAsia"/>
            <w:bCs/>
            <w:noProof/>
          </w:rPr>
          <w:t>禁止行为</w:t>
        </w:r>
        <w:r w:rsidR="002870FC">
          <w:rPr>
            <w:noProof/>
            <w:webHidden/>
          </w:rPr>
          <w:tab/>
        </w:r>
        <w:r w:rsidR="002870FC">
          <w:rPr>
            <w:noProof/>
            <w:webHidden/>
          </w:rPr>
          <w:fldChar w:fldCharType="begin"/>
        </w:r>
        <w:r w:rsidR="002870FC">
          <w:rPr>
            <w:noProof/>
            <w:webHidden/>
          </w:rPr>
          <w:instrText xml:space="preserve"> PAGEREF _Toc96961341 \h </w:instrText>
        </w:r>
        <w:r w:rsidR="002870FC">
          <w:rPr>
            <w:noProof/>
            <w:webHidden/>
          </w:rPr>
        </w:r>
        <w:r w:rsidR="002870FC">
          <w:rPr>
            <w:noProof/>
            <w:webHidden/>
          </w:rPr>
          <w:fldChar w:fldCharType="separate"/>
        </w:r>
        <w:r w:rsidR="00803EBA">
          <w:rPr>
            <w:noProof/>
            <w:webHidden/>
          </w:rPr>
          <w:t>34</w:t>
        </w:r>
        <w:r w:rsidR="002870FC">
          <w:rPr>
            <w:noProof/>
            <w:webHidden/>
          </w:rPr>
          <w:fldChar w:fldCharType="end"/>
        </w:r>
      </w:hyperlink>
    </w:p>
    <w:p w14:paraId="77F0C0C2" w14:textId="77777777" w:rsidR="002870FC" w:rsidRDefault="003F70EB">
      <w:pPr>
        <w:pStyle w:val="10"/>
        <w:rPr>
          <w:rFonts w:asciiTheme="minorHAnsi" w:eastAsiaTheme="minorEastAsia" w:hAnsiTheme="minorHAnsi" w:cstheme="minorBidi"/>
          <w:noProof/>
          <w:sz w:val="21"/>
          <w:szCs w:val="22"/>
        </w:rPr>
      </w:pPr>
      <w:hyperlink w:anchor="_Toc96961342" w:history="1">
        <w:r w:rsidR="002870FC" w:rsidRPr="00594B6B">
          <w:rPr>
            <w:rStyle w:val="ae"/>
            <w:rFonts w:hint="eastAsia"/>
            <w:bCs/>
            <w:noProof/>
          </w:rPr>
          <w:t>第十六条</w:t>
        </w:r>
        <w:r w:rsidR="002870FC" w:rsidRPr="00594B6B">
          <w:rPr>
            <w:rStyle w:val="ae"/>
            <w:bCs/>
            <w:noProof/>
          </w:rPr>
          <w:t xml:space="preserve"> </w:t>
        </w:r>
        <w:r w:rsidR="002870FC" w:rsidRPr="00594B6B">
          <w:rPr>
            <w:rStyle w:val="ae"/>
            <w:rFonts w:hint="eastAsia"/>
            <w:bCs/>
            <w:noProof/>
          </w:rPr>
          <w:t>本协议的变更、终止与基金财产的清算</w:t>
        </w:r>
        <w:r w:rsidR="002870FC">
          <w:rPr>
            <w:noProof/>
            <w:webHidden/>
          </w:rPr>
          <w:tab/>
        </w:r>
        <w:r w:rsidR="002870FC">
          <w:rPr>
            <w:noProof/>
            <w:webHidden/>
          </w:rPr>
          <w:fldChar w:fldCharType="begin"/>
        </w:r>
        <w:r w:rsidR="002870FC">
          <w:rPr>
            <w:noProof/>
            <w:webHidden/>
          </w:rPr>
          <w:instrText xml:space="preserve"> PAGEREF _Toc96961342 \h </w:instrText>
        </w:r>
        <w:r w:rsidR="002870FC">
          <w:rPr>
            <w:noProof/>
            <w:webHidden/>
          </w:rPr>
        </w:r>
        <w:r w:rsidR="002870FC">
          <w:rPr>
            <w:noProof/>
            <w:webHidden/>
          </w:rPr>
          <w:fldChar w:fldCharType="separate"/>
        </w:r>
        <w:r w:rsidR="00803EBA">
          <w:rPr>
            <w:noProof/>
            <w:webHidden/>
          </w:rPr>
          <w:t>35</w:t>
        </w:r>
        <w:r w:rsidR="002870FC">
          <w:rPr>
            <w:noProof/>
            <w:webHidden/>
          </w:rPr>
          <w:fldChar w:fldCharType="end"/>
        </w:r>
      </w:hyperlink>
    </w:p>
    <w:p w14:paraId="6A1FD201" w14:textId="77777777" w:rsidR="002870FC" w:rsidRDefault="003F70EB">
      <w:pPr>
        <w:pStyle w:val="10"/>
        <w:rPr>
          <w:rFonts w:asciiTheme="minorHAnsi" w:eastAsiaTheme="minorEastAsia" w:hAnsiTheme="minorHAnsi" w:cstheme="minorBidi"/>
          <w:noProof/>
          <w:sz w:val="21"/>
          <w:szCs w:val="22"/>
        </w:rPr>
      </w:pPr>
      <w:hyperlink w:anchor="_Toc96961343" w:history="1">
        <w:r w:rsidR="002870FC" w:rsidRPr="00594B6B">
          <w:rPr>
            <w:rStyle w:val="ae"/>
            <w:rFonts w:hint="eastAsia"/>
            <w:bCs/>
            <w:noProof/>
          </w:rPr>
          <w:t>第十七条</w:t>
        </w:r>
        <w:r w:rsidR="002870FC" w:rsidRPr="00594B6B">
          <w:rPr>
            <w:rStyle w:val="ae"/>
            <w:bCs/>
            <w:noProof/>
          </w:rPr>
          <w:t xml:space="preserve"> </w:t>
        </w:r>
        <w:r w:rsidR="002870FC" w:rsidRPr="00594B6B">
          <w:rPr>
            <w:rStyle w:val="ae"/>
            <w:rFonts w:hint="eastAsia"/>
            <w:bCs/>
            <w:noProof/>
          </w:rPr>
          <w:t>违约责任</w:t>
        </w:r>
        <w:r w:rsidR="002870FC">
          <w:rPr>
            <w:noProof/>
            <w:webHidden/>
          </w:rPr>
          <w:tab/>
        </w:r>
        <w:r w:rsidR="002870FC">
          <w:rPr>
            <w:noProof/>
            <w:webHidden/>
          </w:rPr>
          <w:fldChar w:fldCharType="begin"/>
        </w:r>
        <w:r w:rsidR="002870FC">
          <w:rPr>
            <w:noProof/>
            <w:webHidden/>
          </w:rPr>
          <w:instrText xml:space="preserve"> PAGEREF _Toc96961343 \h </w:instrText>
        </w:r>
        <w:r w:rsidR="002870FC">
          <w:rPr>
            <w:noProof/>
            <w:webHidden/>
          </w:rPr>
        </w:r>
        <w:r w:rsidR="002870FC">
          <w:rPr>
            <w:noProof/>
            <w:webHidden/>
          </w:rPr>
          <w:fldChar w:fldCharType="separate"/>
        </w:r>
        <w:r w:rsidR="00803EBA">
          <w:rPr>
            <w:noProof/>
            <w:webHidden/>
          </w:rPr>
          <w:t>37</w:t>
        </w:r>
        <w:r w:rsidR="002870FC">
          <w:rPr>
            <w:noProof/>
            <w:webHidden/>
          </w:rPr>
          <w:fldChar w:fldCharType="end"/>
        </w:r>
      </w:hyperlink>
    </w:p>
    <w:p w14:paraId="61C85032" w14:textId="77777777" w:rsidR="002870FC" w:rsidRDefault="003F70EB">
      <w:pPr>
        <w:pStyle w:val="10"/>
        <w:rPr>
          <w:rFonts w:asciiTheme="minorHAnsi" w:eastAsiaTheme="minorEastAsia" w:hAnsiTheme="minorHAnsi" w:cstheme="minorBidi"/>
          <w:noProof/>
          <w:sz w:val="21"/>
          <w:szCs w:val="22"/>
        </w:rPr>
      </w:pPr>
      <w:hyperlink w:anchor="_Toc96961344" w:history="1">
        <w:r w:rsidR="002870FC" w:rsidRPr="00594B6B">
          <w:rPr>
            <w:rStyle w:val="ae"/>
            <w:rFonts w:hint="eastAsia"/>
            <w:bCs/>
            <w:noProof/>
          </w:rPr>
          <w:t>第十八条</w:t>
        </w:r>
        <w:r w:rsidR="002870FC" w:rsidRPr="00594B6B">
          <w:rPr>
            <w:rStyle w:val="ae"/>
            <w:bCs/>
            <w:noProof/>
          </w:rPr>
          <w:t xml:space="preserve"> </w:t>
        </w:r>
        <w:r w:rsidR="002870FC" w:rsidRPr="00594B6B">
          <w:rPr>
            <w:rStyle w:val="ae"/>
            <w:rFonts w:hint="eastAsia"/>
            <w:bCs/>
            <w:noProof/>
          </w:rPr>
          <w:t>法律适用和争议解决</w:t>
        </w:r>
        <w:r w:rsidR="002870FC">
          <w:rPr>
            <w:noProof/>
            <w:webHidden/>
          </w:rPr>
          <w:tab/>
        </w:r>
        <w:r w:rsidR="002870FC">
          <w:rPr>
            <w:noProof/>
            <w:webHidden/>
          </w:rPr>
          <w:fldChar w:fldCharType="begin"/>
        </w:r>
        <w:r w:rsidR="002870FC">
          <w:rPr>
            <w:noProof/>
            <w:webHidden/>
          </w:rPr>
          <w:instrText xml:space="preserve"> PAGEREF _Toc96961344 \h </w:instrText>
        </w:r>
        <w:r w:rsidR="002870FC">
          <w:rPr>
            <w:noProof/>
            <w:webHidden/>
          </w:rPr>
        </w:r>
        <w:r w:rsidR="002870FC">
          <w:rPr>
            <w:noProof/>
            <w:webHidden/>
          </w:rPr>
          <w:fldChar w:fldCharType="separate"/>
        </w:r>
        <w:r w:rsidR="00803EBA">
          <w:rPr>
            <w:noProof/>
            <w:webHidden/>
          </w:rPr>
          <w:t>38</w:t>
        </w:r>
        <w:r w:rsidR="002870FC">
          <w:rPr>
            <w:noProof/>
            <w:webHidden/>
          </w:rPr>
          <w:fldChar w:fldCharType="end"/>
        </w:r>
      </w:hyperlink>
    </w:p>
    <w:p w14:paraId="5CB97437" w14:textId="77777777" w:rsidR="002870FC" w:rsidRDefault="003F70EB">
      <w:pPr>
        <w:pStyle w:val="10"/>
        <w:rPr>
          <w:rFonts w:asciiTheme="minorHAnsi" w:eastAsiaTheme="minorEastAsia" w:hAnsiTheme="minorHAnsi" w:cstheme="minorBidi"/>
          <w:noProof/>
          <w:sz w:val="21"/>
          <w:szCs w:val="22"/>
        </w:rPr>
      </w:pPr>
      <w:hyperlink w:anchor="_Toc96961345" w:history="1">
        <w:r w:rsidR="002870FC" w:rsidRPr="00594B6B">
          <w:rPr>
            <w:rStyle w:val="ae"/>
            <w:rFonts w:hint="eastAsia"/>
            <w:bCs/>
            <w:noProof/>
          </w:rPr>
          <w:t>第十九条</w:t>
        </w:r>
        <w:r w:rsidR="002870FC" w:rsidRPr="00594B6B">
          <w:rPr>
            <w:rStyle w:val="ae"/>
            <w:bCs/>
            <w:noProof/>
          </w:rPr>
          <w:t xml:space="preserve"> </w:t>
        </w:r>
        <w:r w:rsidR="002870FC" w:rsidRPr="00594B6B">
          <w:rPr>
            <w:rStyle w:val="ae"/>
            <w:rFonts w:hint="eastAsia"/>
            <w:bCs/>
            <w:noProof/>
          </w:rPr>
          <w:t>本协议的效力</w:t>
        </w:r>
        <w:r w:rsidR="002870FC">
          <w:rPr>
            <w:noProof/>
            <w:webHidden/>
          </w:rPr>
          <w:tab/>
        </w:r>
        <w:r w:rsidR="002870FC">
          <w:rPr>
            <w:noProof/>
            <w:webHidden/>
          </w:rPr>
          <w:fldChar w:fldCharType="begin"/>
        </w:r>
        <w:r w:rsidR="002870FC">
          <w:rPr>
            <w:noProof/>
            <w:webHidden/>
          </w:rPr>
          <w:instrText xml:space="preserve"> PAGEREF _Toc96961345 \h </w:instrText>
        </w:r>
        <w:r w:rsidR="002870FC">
          <w:rPr>
            <w:noProof/>
            <w:webHidden/>
          </w:rPr>
        </w:r>
        <w:r w:rsidR="002870FC">
          <w:rPr>
            <w:noProof/>
            <w:webHidden/>
          </w:rPr>
          <w:fldChar w:fldCharType="separate"/>
        </w:r>
        <w:r w:rsidR="00803EBA">
          <w:rPr>
            <w:noProof/>
            <w:webHidden/>
          </w:rPr>
          <w:t>39</w:t>
        </w:r>
        <w:r w:rsidR="002870FC">
          <w:rPr>
            <w:noProof/>
            <w:webHidden/>
          </w:rPr>
          <w:fldChar w:fldCharType="end"/>
        </w:r>
      </w:hyperlink>
    </w:p>
    <w:p w14:paraId="51AC4AF4" w14:textId="77777777" w:rsidR="002870FC" w:rsidRDefault="003F70EB">
      <w:pPr>
        <w:pStyle w:val="10"/>
        <w:rPr>
          <w:rFonts w:asciiTheme="minorHAnsi" w:eastAsiaTheme="minorEastAsia" w:hAnsiTheme="minorHAnsi" w:cstheme="minorBidi"/>
          <w:noProof/>
          <w:sz w:val="21"/>
          <w:szCs w:val="22"/>
        </w:rPr>
      </w:pPr>
      <w:hyperlink w:anchor="_Toc96961346" w:history="1">
        <w:r w:rsidR="002870FC" w:rsidRPr="00594B6B">
          <w:rPr>
            <w:rStyle w:val="ae"/>
            <w:rFonts w:hint="eastAsia"/>
            <w:bCs/>
            <w:noProof/>
          </w:rPr>
          <w:t>第二十条</w:t>
        </w:r>
        <w:r w:rsidR="002870FC" w:rsidRPr="00594B6B">
          <w:rPr>
            <w:rStyle w:val="ae"/>
            <w:bCs/>
            <w:noProof/>
          </w:rPr>
          <w:t xml:space="preserve"> </w:t>
        </w:r>
        <w:r w:rsidR="002870FC" w:rsidRPr="00594B6B">
          <w:rPr>
            <w:rStyle w:val="ae"/>
            <w:rFonts w:hint="eastAsia"/>
            <w:bCs/>
            <w:noProof/>
          </w:rPr>
          <w:t>本协议的签订</w:t>
        </w:r>
        <w:r w:rsidR="002870FC">
          <w:rPr>
            <w:noProof/>
            <w:webHidden/>
          </w:rPr>
          <w:tab/>
        </w:r>
        <w:r w:rsidR="002870FC">
          <w:rPr>
            <w:noProof/>
            <w:webHidden/>
          </w:rPr>
          <w:fldChar w:fldCharType="begin"/>
        </w:r>
        <w:r w:rsidR="002870FC">
          <w:rPr>
            <w:noProof/>
            <w:webHidden/>
          </w:rPr>
          <w:instrText xml:space="preserve"> PAGEREF _Toc96961346 \h </w:instrText>
        </w:r>
        <w:r w:rsidR="002870FC">
          <w:rPr>
            <w:noProof/>
            <w:webHidden/>
          </w:rPr>
        </w:r>
        <w:r w:rsidR="002870FC">
          <w:rPr>
            <w:noProof/>
            <w:webHidden/>
          </w:rPr>
          <w:fldChar w:fldCharType="separate"/>
        </w:r>
        <w:r w:rsidR="00803EBA">
          <w:rPr>
            <w:noProof/>
            <w:webHidden/>
          </w:rPr>
          <w:t>39</w:t>
        </w:r>
        <w:r w:rsidR="002870FC">
          <w:rPr>
            <w:noProof/>
            <w:webHidden/>
          </w:rPr>
          <w:fldChar w:fldCharType="end"/>
        </w:r>
      </w:hyperlink>
    </w:p>
    <w:p w14:paraId="59C45ED6" w14:textId="77777777" w:rsidR="002870FC" w:rsidRDefault="003F70EB">
      <w:pPr>
        <w:pStyle w:val="10"/>
        <w:rPr>
          <w:rFonts w:asciiTheme="minorHAnsi" w:eastAsiaTheme="minorEastAsia" w:hAnsiTheme="minorHAnsi" w:cstheme="minorBidi"/>
          <w:noProof/>
          <w:sz w:val="21"/>
          <w:szCs w:val="22"/>
        </w:rPr>
      </w:pPr>
      <w:hyperlink w:anchor="_Toc96961347" w:history="1">
        <w:r w:rsidR="002870FC" w:rsidRPr="00594B6B">
          <w:rPr>
            <w:rStyle w:val="ae"/>
            <w:rFonts w:hint="eastAsia"/>
            <w:bCs/>
            <w:noProof/>
          </w:rPr>
          <w:t>第二十一条</w:t>
        </w:r>
        <w:r w:rsidR="002870FC" w:rsidRPr="00594B6B">
          <w:rPr>
            <w:rStyle w:val="ae"/>
            <w:bCs/>
            <w:noProof/>
          </w:rPr>
          <w:t xml:space="preserve"> </w:t>
        </w:r>
        <w:r w:rsidR="002870FC" w:rsidRPr="00594B6B">
          <w:rPr>
            <w:rStyle w:val="ae"/>
            <w:rFonts w:hint="eastAsia"/>
            <w:bCs/>
            <w:noProof/>
          </w:rPr>
          <w:t>不可抗力</w:t>
        </w:r>
        <w:r w:rsidR="002870FC">
          <w:rPr>
            <w:noProof/>
            <w:webHidden/>
          </w:rPr>
          <w:tab/>
        </w:r>
        <w:r w:rsidR="002870FC">
          <w:rPr>
            <w:noProof/>
            <w:webHidden/>
          </w:rPr>
          <w:fldChar w:fldCharType="begin"/>
        </w:r>
        <w:r w:rsidR="002870FC">
          <w:rPr>
            <w:noProof/>
            <w:webHidden/>
          </w:rPr>
          <w:instrText xml:space="preserve"> PAGEREF _Toc96961347 \h </w:instrText>
        </w:r>
        <w:r w:rsidR="002870FC">
          <w:rPr>
            <w:noProof/>
            <w:webHidden/>
          </w:rPr>
        </w:r>
        <w:r w:rsidR="002870FC">
          <w:rPr>
            <w:noProof/>
            <w:webHidden/>
          </w:rPr>
          <w:fldChar w:fldCharType="separate"/>
        </w:r>
        <w:r w:rsidR="00803EBA">
          <w:rPr>
            <w:noProof/>
            <w:webHidden/>
          </w:rPr>
          <w:t>39</w:t>
        </w:r>
        <w:r w:rsidR="002870FC">
          <w:rPr>
            <w:noProof/>
            <w:webHidden/>
          </w:rPr>
          <w:fldChar w:fldCharType="end"/>
        </w:r>
      </w:hyperlink>
    </w:p>
    <w:p w14:paraId="5D771CAB" w14:textId="77777777" w:rsidR="002870FC" w:rsidRDefault="003F70EB">
      <w:pPr>
        <w:pStyle w:val="10"/>
        <w:rPr>
          <w:rFonts w:asciiTheme="minorHAnsi" w:eastAsiaTheme="minorEastAsia" w:hAnsiTheme="minorHAnsi" w:cstheme="minorBidi"/>
          <w:noProof/>
          <w:sz w:val="21"/>
          <w:szCs w:val="22"/>
        </w:rPr>
      </w:pPr>
      <w:hyperlink w:anchor="_Toc96961348" w:history="1">
        <w:r w:rsidR="002870FC" w:rsidRPr="00594B6B">
          <w:rPr>
            <w:rStyle w:val="ae"/>
            <w:rFonts w:hint="eastAsia"/>
            <w:bCs/>
            <w:noProof/>
          </w:rPr>
          <w:t>第二十二条</w:t>
        </w:r>
        <w:r w:rsidR="002870FC" w:rsidRPr="00594B6B">
          <w:rPr>
            <w:rStyle w:val="ae"/>
            <w:bCs/>
            <w:noProof/>
          </w:rPr>
          <w:t xml:space="preserve"> </w:t>
        </w:r>
        <w:r w:rsidR="002870FC" w:rsidRPr="00594B6B">
          <w:rPr>
            <w:rStyle w:val="ae"/>
            <w:rFonts w:hint="eastAsia"/>
            <w:bCs/>
            <w:noProof/>
          </w:rPr>
          <w:t>可分割性</w:t>
        </w:r>
        <w:r w:rsidR="002870FC">
          <w:rPr>
            <w:noProof/>
            <w:webHidden/>
          </w:rPr>
          <w:tab/>
        </w:r>
        <w:r w:rsidR="002870FC">
          <w:rPr>
            <w:noProof/>
            <w:webHidden/>
          </w:rPr>
          <w:fldChar w:fldCharType="begin"/>
        </w:r>
        <w:r w:rsidR="002870FC">
          <w:rPr>
            <w:noProof/>
            <w:webHidden/>
          </w:rPr>
          <w:instrText xml:space="preserve"> PAGEREF _Toc96961348 \h </w:instrText>
        </w:r>
        <w:r w:rsidR="002870FC">
          <w:rPr>
            <w:noProof/>
            <w:webHidden/>
          </w:rPr>
        </w:r>
        <w:r w:rsidR="002870FC">
          <w:rPr>
            <w:noProof/>
            <w:webHidden/>
          </w:rPr>
          <w:fldChar w:fldCharType="separate"/>
        </w:r>
        <w:r w:rsidR="00803EBA">
          <w:rPr>
            <w:noProof/>
            <w:webHidden/>
          </w:rPr>
          <w:t>40</w:t>
        </w:r>
        <w:r w:rsidR="002870FC">
          <w:rPr>
            <w:noProof/>
            <w:webHidden/>
          </w:rPr>
          <w:fldChar w:fldCharType="end"/>
        </w:r>
      </w:hyperlink>
    </w:p>
    <w:p w14:paraId="3E98DB99" w14:textId="77777777" w:rsidR="00950499" w:rsidRDefault="005541ED">
      <w:pPr>
        <w:snapToGrid w:val="0"/>
        <w:spacing w:line="360" w:lineRule="auto"/>
        <w:jc w:val="center"/>
        <w:rPr>
          <w:rFonts w:ascii="宋体" w:hAnsi="宋体"/>
          <w:b/>
          <w:sz w:val="28"/>
          <w:szCs w:val="28"/>
        </w:rPr>
      </w:pPr>
      <w:r>
        <w:rPr>
          <w:rFonts w:ascii="宋体" w:hAnsi="宋体"/>
          <w:b/>
          <w:sz w:val="28"/>
          <w:szCs w:val="28"/>
        </w:rPr>
        <w:fldChar w:fldCharType="end"/>
      </w:r>
      <w:permEnd w:id="883046988"/>
    </w:p>
    <w:p w14:paraId="092D439E" w14:textId="2570164D" w:rsidR="00950499" w:rsidRDefault="005541ED">
      <w:pPr>
        <w:adjustRightInd w:val="0"/>
        <w:snapToGrid w:val="0"/>
        <w:spacing w:line="520" w:lineRule="atLeast"/>
        <w:jc w:val="center"/>
        <w:rPr>
          <w:rFonts w:ascii="宋体" w:hAnsi="宋体"/>
          <w:b/>
          <w:sz w:val="28"/>
          <w:szCs w:val="28"/>
        </w:rPr>
      </w:pPr>
      <w:r>
        <w:rPr>
          <w:rFonts w:ascii="宋体" w:hAnsi="宋体"/>
          <w:b/>
          <w:sz w:val="28"/>
          <w:szCs w:val="28"/>
        </w:rPr>
        <w:br w:type="page"/>
      </w:r>
      <w:permStart w:id="640047127" w:edGrp="everyone"/>
      <w:r w:rsidR="0077467F" w:rsidRPr="0077467F">
        <w:rPr>
          <w:rFonts w:ascii="宋体" w:hAnsi="宋体" w:hint="eastAsia"/>
          <w:b/>
          <w:sz w:val="28"/>
          <w:szCs w:val="28"/>
        </w:rPr>
        <w:lastRenderedPageBreak/>
        <w:t>汇添富中证</w:t>
      </w:r>
      <w:r w:rsidR="00C76A62">
        <w:rPr>
          <w:rFonts w:ascii="宋体" w:hAnsi="宋体" w:hint="eastAsia"/>
          <w:b/>
          <w:sz w:val="28"/>
          <w:szCs w:val="28"/>
        </w:rPr>
        <w:t>1</w:t>
      </w:r>
      <w:r w:rsidR="00C76A62">
        <w:rPr>
          <w:rFonts w:ascii="宋体" w:hAnsi="宋体"/>
          <w:b/>
          <w:sz w:val="28"/>
          <w:szCs w:val="28"/>
        </w:rPr>
        <w:t>00</w:t>
      </w:r>
      <w:r w:rsidR="0077467F" w:rsidRPr="0077467F">
        <w:rPr>
          <w:rFonts w:ascii="宋体" w:hAnsi="宋体" w:hint="eastAsia"/>
          <w:b/>
          <w:sz w:val="28"/>
          <w:szCs w:val="28"/>
        </w:rPr>
        <w:t>0</w:t>
      </w:r>
      <w:r w:rsidR="0077467F">
        <w:rPr>
          <w:rFonts w:ascii="宋体" w:hAnsi="宋体" w:hint="eastAsia"/>
          <w:b/>
          <w:sz w:val="28"/>
          <w:szCs w:val="28"/>
        </w:rPr>
        <w:t>交易型开放式指数</w:t>
      </w:r>
      <w:r>
        <w:rPr>
          <w:rFonts w:ascii="宋体" w:hAnsi="宋体" w:hint="eastAsia"/>
          <w:b/>
          <w:sz w:val="28"/>
          <w:szCs w:val="28"/>
        </w:rPr>
        <w:t>证券投资基金托管协议</w:t>
      </w:r>
    </w:p>
    <w:permEnd w:id="640047127"/>
    <w:p w14:paraId="7EC5A8D0" w14:textId="77777777" w:rsidR="00950499" w:rsidRDefault="00950499">
      <w:pPr>
        <w:adjustRightInd w:val="0"/>
        <w:snapToGrid w:val="0"/>
        <w:spacing w:line="520" w:lineRule="atLeast"/>
        <w:jc w:val="center"/>
        <w:rPr>
          <w:rFonts w:ascii="宋体" w:hAnsi="宋体"/>
          <w:b/>
          <w:sz w:val="28"/>
          <w:szCs w:val="28"/>
        </w:rPr>
      </w:pPr>
    </w:p>
    <w:p w14:paraId="7FEA2753" w14:textId="4560B411" w:rsidR="00950499" w:rsidRDefault="005541ED">
      <w:pPr>
        <w:tabs>
          <w:tab w:val="left" w:pos="5940"/>
        </w:tabs>
        <w:adjustRightInd w:val="0"/>
        <w:snapToGrid w:val="0"/>
        <w:spacing w:line="520" w:lineRule="atLeast"/>
        <w:rPr>
          <w:rFonts w:ascii="宋体" w:hAnsi="宋体"/>
          <w:b/>
          <w:sz w:val="24"/>
          <w:szCs w:val="24"/>
        </w:rPr>
      </w:pPr>
      <w:permStart w:id="1105873913" w:edGrp="everyone"/>
      <w:r>
        <w:rPr>
          <w:rFonts w:ascii="宋体" w:hAnsi="宋体" w:hint="eastAsia"/>
          <w:b/>
          <w:sz w:val="24"/>
          <w:szCs w:val="24"/>
        </w:rPr>
        <w:t>基金管理人：</w:t>
      </w:r>
      <w:r w:rsidR="0077467F" w:rsidRPr="00DD3433">
        <w:rPr>
          <w:rFonts w:hint="eastAsia"/>
          <w:bCs/>
          <w:sz w:val="24"/>
        </w:rPr>
        <w:t>汇添富基金管理股份有限公司</w:t>
      </w:r>
    </w:p>
    <w:p w14:paraId="54F38D6B" w14:textId="29E8D987" w:rsidR="00950499" w:rsidRDefault="005541ED">
      <w:pPr>
        <w:tabs>
          <w:tab w:val="left" w:pos="5940"/>
        </w:tabs>
        <w:adjustRightInd w:val="0"/>
        <w:snapToGrid w:val="0"/>
        <w:spacing w:line="520" w:lineRule="atLeast"/>
        <w:rPr>
          <w:rFonts w:ascii="宋体" w:hAnsi="宋体"/>
          <w:sz w:val="24"/>
          <w:szCs w:val="24"/>
        </w:rPr>
      </w:pPr>
      <w:r>
        <w:rPr>
          <w:rFonts w:ascii="宋体" w:hAnsi="宋体" w:hint="eastAsia"/>
          <w:sz w:val="24"/>
          <w:szCs w:val="24"/>
        </w:rPr>
        <w:t>法定代表人：</w:t>
      </w:r>
      <w:r w:rsidR="0077467F" w:rsidRPr="00DD3433">
        <w:rPr>
          <w:bCs/>
          <w:sz w:val="24"/>
        </w:rPr>
        <w:t>李文</w:t>
      </w:r>
    </w:p>
    <w:p w14:paraId="1E851BDD" w14:textId="64EDD25A" w:rsidR="00950499" w:rsidRDefault="005541ED">
      <w:pPr>
        <w:tabs>
          <w:tab w:val="left" w:pos="5940"/>
        </w:tabs>
        <w:adjustRightInd w:val="0"/>
        <w:snapToGrid w:val="0"/>
        <w:spacing w:line="520" w:lineRule="atLeast"/>
        <w:rPr>
          <w:rFonts w:ascii="宋体" w:hAnsi="宋体"/>
          <w:sz w:val="24"/>
          <w:szCs w:val="24"/>
        </w:rPr>
      </w:pPr>
      <w:r>
        <w:rPr>
          <w:rFonts w:ascii="宋体" w:hAnsi="宋体" w:hint="eastAsia"/>
          <w:sz w:val="24"/>
          <w:szCs w:val="24"/>
        </w:rPr>
        <w:t>住    所：</w:t>
      </w:r>
      <w:r w:rsidR="0077467F" w:rsidRPr="00DD3433">
        <w:rPr>
          <w:rFonts w:hint="eastAsia"/>
          <w:bCs/>
          <w:sz w:val="24"/>
        </w:rPr>
        <w:t>上海市黄浦区北京东路</w:t>
      </w:r>
      <w:r w:rsidR="0077467F" w:rsidRPr="00DD3433">
        <w:rPr>
          <w:rFonts w:hint="eastAsia"/>
          <w:bCs/>
          <w:sz w:val="24"/>
        </w:rPr>
        <w:t>666</w:t>
      </w:r>
      <w:r w:rsidR="0077467F" w:rsidRPr="00DD3433">
        <w:rPr>
          <w:rFonts w:hint="eastAsia"/>
          <w:bCs/>
          <w:sz w:val="24"/>
        </w:rPr>
        <w:t>号</w:t>
      </w:r>
      <w:r w:rsidR="0077467F" w:rsidRPr="00DD3433">
        <w:rPr>
          <w:rFonts w:hint="eastAsia"/>
          <w:bCs/>
          <w:sz w:val="24"/>
        </w:rPr>
        <w:t>H</w:t>
      </w:r>
      <w:r w:rsidR="0077467F" w:rsidRPr="00DD3433">
        <w:rPr>
          <w:rFonts w:hint="eastAsia"/>
          <w:bCs/>
          <w:sz w:val="24"/>
        </w:rPr>
        <w:t>区（东座）</w:t>
      </w:r>
      <w:r w:rsidR="0077467F" w:rsidRPr="00DD3433">
        <w:rPr>
          <w:rFonts w:hint="eastAsia"/>
          <w:bCs/>
          <w:sz w:val="24"/>
        </w:rPr>
        <w:t>6</w:t>
      </w:r>
      <w:r w:rsidR="0077467F" w:rsidRPr="00DD3433">
        <w:rPr>
          <w:rFonts w:hint="eastAsia"/>
          <w:bCs/>
          <w:sz w:val="24"/>
        </w:rPr>
        <w:t>楼</w:t>
      </w:r>
      <w:r w:rsidR="0077467F" w:rsidRPr="00DD3433">
        <w:rPr>
          <w:rFonts w:hint="eastAsia"/>
          <w:bCs/>
          <w:sz w:val="24"/>
        </w:rPr>
        <w:t>H686</w:t>
      </w:r>
      <w:r w:rsidR="0077467F" w:rsidRPr="00DD3433">
        <w:rPr>
          <w:rFonts w:hint="eastAsia"/>
          <w:bCs/>
          <w:sz w:val="24"/>
        </w:rPr>
        <w:t>室</w:t>
      </w:r>
    </w:p>
    <w:p w14:paraId="345A6D88" w14:textId="77777777" w:rsidR="00950499" w:rsidRDefault="00950499">
      <w:pPr>
        <w:snapToGrid w:val="0"/>
        <w:spacing w:line="520" w:lineRule="atLeast"/>
        <w:rPr>
          <w:rFonts w:ascii="宋体" w:hAnsi="宋体"/>
          <w:sz w:val="24"/>
          <w:szCs w:val="24"/>
        </w:rPr>
      </w:pPr>
    </w:p>
    <w:permEnd w:id="1105873913"/>
    <w:p w14:paraId="692E42C0" w14:textId="77777777" w:rsidR="00743726" w:rsidRPr="001E5FF4" w:rsidRDefault="00743726" w:rsidP="00743726">
      <w:pPr>
        <w:tabs>
          <w:tab w:val="left" w:pos="5940"/>
        </w:tabs>
        <w:snapToGrid w:val="0"/>
        <w:spacing w:line="360" w:lineRule="auto"/>
        <w:rPr>
          <w:rFonts w:ascii="宋体" w:hAnsi="宋体"/>
          <w:b/>
          <w:sz w:val="24"/>
          <w:szCs w:val="24"/>
        </w:rPr>
      </w:pPr>
      <w:r w:rsidRPr="001E5FF4">
        <w:rPr>
          <w:rFonts w:ascii="宋体" w:hAnsi="宋体" w:hint="eastAsia"/>
          <w:b/>
          <w:sz w:val="24"/>
          <w:szCs w:val="24"/>
        </w:rPr>
        <w:t xml:space="preserve">基金托管人：中信银行股份有限公司 </w:t>
      </w:r>
    </w:p>
    <w:p w14:paraId="786A669C" w14:textId="119CCC31" w:rsidR="00B3411C" w:rsidRPr="001E5FF4" w:rsidRDefault="000B3513" w:rsidP="00B3411C">
      <w:pPr>
        <w:autoSpaceDE w:val="0"/>
        <w:autoSpaceDN w:val="0"/>
        <w:adjustRightInd w:val="0"/>
        <w:spacing w:line="520" w:lineRule="exact"/>
        <w:rPr>
          <w:rFonts w:ascii="宋体" w:hAnsi="宋体"/>
          <w:sz w:val="24"/>
          <w:szCs w:val="24"/>
        </w:rPr>
      </w:pPr>
      <w:r w:rsidRPr="001E5FF4">
        <w:rPr>
          <w:rFonts w:ascii="宋体" w:hAnsi="宋体" w:hint="eastAsia"/>
          <w:sz w:val="24"/>
          <w:szCs w:val="24"/>
        </w:rPr>
        <w:t>法定代表人：</w:t>
      </w:r>
      <w:r w:rsidR="00B3411C" w:rsidRPr="005C044A">
        <w:rPr>
          <w:rFonts w:ascii="宋体" w:hAnsi="宋体"/>
          <w:sz w:val="24"/>
          <w:szCs w:val="24"/>
        </w:rPr>
        <w:t>朱鹤新</w:t>
      </w:r>
    </w:p>
    <w:p w14:paraId="2EC3A115" w14:textId="77777777" w:rsidR="00743726" w:rsidRPr="001E5FF4" w:rsidRDefault="00743726" w:rsidP="00B3411C">
      <w:pPr>
        <w:autoSpaceDE w:val="0"/>
        <w:autoSpaceDN w:val="0"/>
        <w:adjustRightInd w:val="0"/>
        <w:spacing w:line="520" w:lineRule="exact"/>
        <w:rPr>
          <w:rFonts w:ascii="宋体" w:hAnsi="宋体"/>
          <w:sz w:val="24"/>
          <w:szCs w:val="24"/>
        </w:rPr>
      </w:pPr>
      <w:r w:rsidRPr="001E5FF4">
        <w:rPr>
          <w:rFonts w:ascii="宋体" w:hAnsi="宋体" w:hint="eastAsia"/>
          <w:sz w:val="24"/>
          <w:szCs w:val="24"/>
        </w:rPr>
        <w:t>住所：北京市朝阳区光华路10号院1号楼6-30层、32-42层</w:t>
      </w:r>
    </w:p>
    <w:p w14:paraId="36202F69" w14:textId="77777777" w:rsidR="00950499" w:rsidRDefault="00950499">
      <w:pPr>
        <w:autoSpaceDE w:val="0"/>
        <w:autoSpaceDN w:val="0"/>
        <w:adjustRightInd w:val="0"/>
        <w:spacing w:line="520" w:lineRule="atLeast"/>
        <w:rPr>
          <w:rFonts w:ascii="宋体" w:hAnsi="宋体"/>
          <w:sz w:val="24"/>
          <w:szCs w:val="24"/>
        </w:rPr>
      </w:pPr>
    </w:p>
    <w:p w14:paraId="0BC7AB4F" w14:textId="77777777" w:rsidR="00950499" w:rsidRDefault="005541ED">
      <w:pPr>
        <w:autoSpaceDE w:val="0"/>
        <w:autoSpaceDN w:val="0"/>
        <w:adjustRightInd w:val="0"/>
        <w:spacing w:line="520" w:lineRule="atLeast"/>
        <w:ind w:firstLineChars="200" w:firstLine="482"/>
        <w:rPr>
          <w:rFonts w:ascii="宋体" w:hAnsi="宋体"/>
          <w:b/>
          <w:sz w:val="24"/>
          <w:szCs w:val="24"/>
        </w:rPr>
      </w:pPr>
      <w:r>
        <w:rPr>
          <w:rFonts w:ascii="宋体" w:hAnsi="宋体" w:hint="eastAsia"/>
          <w:b/>
          <w:sz w:val="24"/>
          <w:szCs w:val="24"/>
        </w:rPr>
        <w:t>鉴于：</w:t>
      </w:r>
    </w:p>
    <w:p w14:paraId="0603B937" w14:textId="7BA20456" w:rsidR="00950499" w:rsidRDefault="005541ED">
      <w:pPr>
        <w:pStyle w:val="20"/>
        <w:spacing w:before="0" w:after="0" w:line="520" w:lineRule="atLeast"/>
        <w:ind w:left="0" w:firstLineChars="200" w:firstLine="480"/>
        <w:rPr>
          <w:rFonts w:hAnsi="宋体"/>
          <w:szCs w:val="24"/>
        </w:rPr>
      </w:pPr>
      <w:r>
        <w:rPr>
          <w:rFonts w:hAnsi="宋体" w:hint="eastAsia"/>
          <w:szCs w:val="24"/>
        </w:rPr>
        <w:t>1．</w:t>
      </w:r>
      <w:permStart w:id="1622372395" w:edGrp="everyone"/>
      <w:r w:rsidR="0077467F" w:rsidRPr="00DD3433">
        <w:rPr>
          <w:rFonts w:hint="eastAsia"/>
          <w:bCs/>
        </w:rPr>
        <w:t>汇添富基金管理股份有限公司</w:t>
      </w:r>
      <w:permEnd w:id="1622372395"/>
      <w:r>
        <w:rPr>
          <w:rFonts w:hAnsi="宋体" w:hint="eastAsia"/>
          <w:szCs w:val="24"/>
        </w:rPr>
        <w:t>系一家依照中国法律合法成立并有效存续的法人或非法人</w:t>
      </w:r>
      <w:r>
        <w:rPr>
          <w:rFonts w:hAnsi="宋体"/>
          <w:szCs w:val="24"/>
        </w:rPr>
        <w:t>组织</w:t>
      </w:r>
      <w:r>
        <w:rPr>
          <w:rFonts w:hAnsi="宋体" w:hint="eastAsia"/>
          <w:szCs w:val="24"/>
        </w:rPr>
        <w:t>，按照相关法律法规的规定具备担任基金管理人的资格和能力；</w:t>
      </w:r>
    </w:p>
    <w:p w14:paraId="57E51958" w14:textId="2B731A6A" w:rsidR="00950499" w:rsidRDefault="005541ED">
      <w:pPr>
        <w:pStyle w:val="20"/>
        <w:spacing w:before="0" w:after="0" w:line="520" w:lineRule="atLeast"/>
        <w:ind w:left="0" w:firstLineChars="200" w:firstLine="480"/>
        <w:rPr>
          <w:rFonts w:hAnsi="宋体"/>
          <w:szCs w:val="24"/>
        </w:rPr>
      </w:pPr>
      <w:r>
        <w:rPr>
          <w:rFonts w:hAnsi="宋体" w:hint="eastAsia"/>
          <w:szCs w:val="24"/>
        </w:rPr>
        <w:t>2.</w:t>
      </w:r>
      <w:permStart w:id="2141551660" w:edGrp="everyone"/>
      <w:r>
        <w:rPr>
          <w:rFonts w:hAnsi="宋体" w:hint="eastAsia"/>
          <w:szCs w:val="24"/>
        </w:rPr>
        <w:t>中信银行股份有限公司</w:t>
      </w:r>
      <w:permEnd w:id="2141551660"/>
      <w:r>
        <w:rPr>
          <w:rFonts w:hAnsi="宋体" w:hint="eastAsia"/>
          <w:szCs w:val="24"/>
        </w:rPr>
        <w:t>系一家依照中国法律合法成立并有效存续的银行，按照相关法律法规的规定具备担任基金托管人的资格和能力；</w:t>
      </w:r>
    </w:p>
    <w:p w14:paraId="0B0A1ED0" w14:textId="1F76D82E" w:rsidR="00950499" w:rsidRDefault="005541ED">
      <w:pPr>
        <w:pStyle w:val="20"/>
        <w:spacing w:before="0" w:after="0" w:line="520" w:lineRule="atLeast"/>
        <w:ind w:left="0" w:firstLineChars="200" w:firstLine="480"/>
        <w:rPr>
          <w:rFonts w:hAnsi="宋体"/>
          <w:szCs w:val="24"/>
        </w:rPr>
      </w:pPr>
      <w:r>
        <w:rPr>
          <w:rFonts w:hAnsi="宋体" w:hint="eastAsia"/>
          <w:szCs w:val="24"/>
        </w:rPr>
        <w:t>3.</w:t>
      </w:r>
      <w:permStart w:id="986394634" w:edGrp="everyone"/>
      <w:r w:rsidR="0077467F" w:rsidRPr="0077467F">
        <w:rPr>
          <w:rFonts w:hint="eastAsia"/>
          <w:bCs/>
        </w:rPr>
        <w:t xml:space="preserve"> </w:t>
      </w:r>
      <w:r w:rsidR="0077467F" w:rsidRPr="00DD3433">
        <w:rPr>
          <w:rFonts w:hint="eastAsia"/>
          <w:bCs/>
        </w:rPr>
        <w:t>汇添富基金管理股份有限公司</w:t>
      </w:r>
      <w:permEnd w:id="986394634"/>
      <w:r>
        <w:rPr>
          <w:rFonts w:hAnsi="宋体" w:hint="eastAsia"/>
          <w:szCs w:val="24"/>
        </w:rPr>
        <w:t>拟担任</w:t>
      </w:r>
      <w:permStart w:id="48577045" w:edGrp="everyone"/>
      <w:r w:rsidR="0077467F" w:rsidRPr="0077467F">
        <w:rPr>
          <w:rFonts w:hAnsi="宋体" w:hint="eastAsia"/>
          <w:szCs w:val="24"/>
        </w:rPr>
        <w:t>汇添富中证</w:t>
      </w:r>
      <w:r w:rsidR="00C76A62">
        <w:rPr>
          <w:rFonts w:hAnsi="宋体" w:hint="eastAsia"/>
          <w:szCs w:val="24"/>
        </w:rPr>
        <w:t>1</w:t>
      </w:r>
      <w:r w:rsidR="00C76A62">
        <w:rPr>
          <w:rFonts w:hAnsi="宋体"/>
          <w:szCs w:val="24"/>
        </w:rPr>
        <w:t>000</w:t>
      </w:r>
      <w:r w:rsidR="0077467F" w:rsidRPr="0077467F">
        <w:rPr>
          <w:rFonts w:hAnsi="宋体" w:hint="eastAsia"/>
          <w:szCs w:val="24"/>
        </w:rPr>
        <w:t>交易型开放式指数</w:t>
      </w:r>
      <w:r>
        <w:rPr>
          <w:rFonts w:hAnsi="宋体" w:hint="eastAsia"/>
          <w:szCs w:val="24"/>
        </w:rPr>
        <w:t>证券投资基金</w:t>
      </w:r>
      <w:permEnd w:id="48577045"/>
      <w:r>
        <w:rPr>
          <w:rFonts w:hAnsi="宋体" w:hint="eastAsia"/>
          <w:szCs w:val="24"/>
        </w:rPr>
        <w:t>的基金管理人，</w:t>
      </w:r>
      <w:permStart w:id="997930021" w:edGrp="everyone"/>
      <w:r>
        <w:rPr>
          <w:rFonts w:hAnsi="宋体" w:hint="eastAsia"/>
          <w:szCs w:val="24"/>
        </w:rPr>
        <w:t>中信银行股份有限公司</w:t>
      </w:r>
      <w:permEnd w:id="997930021"/>
      <w:r>
        <w:rPr>
          <w:rFonts w:hAnsi="宋体" w:hint="eastAsia"/>
          <w:szCs w:val="24"/>
        </w:rPr>
        <w:t>拟担任</w:t>
      </w:r>
      <w:permStart w:id="1691749025" w:edGrp="everyone"/>
      <w:r w:rsidR="0077467F" w:rsidRPr="0077467F">
        <w:rPr>
          <w:rFonts w:hAnsi="宋体" w:hint="eastAsia"/>
          <w:szCs w:val="24"/>
        </w:rPr>
        <w:t>汇添富中证</w:t>
      </w:r>
      <w:r w:rsidR="00C76A62">
        <w:rPr>
          <w:rFonts w:hAnsi="宋体" w:hint="eastAsia"/>
          <w:szCs w:val="24"/>
        </w:rPr>
        <w:t>1</w:t>
      </w:r>
      <w:r w:rsidR="00C76A62">
        <w:rPr>
          <w:rFonts w:hAnsi="宋体"/>
          <w:szCs w:val="24"/>
        </w:rPr>
        <w:t>000</w:t>
      </w:r>
      <w:r w:rsidR="0077467F" w:rsidRPr="0077467F">
        <w:rPr>
          <w:rFonts w:hAnsi="宋体" w:hint="eastAsia"/>
          <w:szCs w:val="24"/>
        </w:rPr>
        <w:t>交易型开放式指数</w:t>
      </w:r>
      <w:r>
        <w:rPr>
          <w:rFonts w:hAnsi="宋体" w:hint="eastAsia"/>
          <w:szCs w:val="24"/>
        </w:rPr>
        <w:t>证券投资基金</w:t>
      </w:r>
      <w:permEnd w:id="1691749025"/>
      <w:r>
        <w:rPr>
          <w:rFonts w:hAnsi="宋体" w:hint="eastAsia"/>
          <w:szCs w:val="24"/>
        </w:rPr>
        <w:t>的基金托管人；</w:t>
      </w:r>
    </w:p>
    <w:p w14:paraId="1E4CBCE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00F69068" w14:textId="77777777" w:rsidR="00950499" w:rsidRDefault="005541ED">
      <w:pPr>
        <w:pStyle w:val="20"/>
        <w:spacing w:before="0" w:after="0" w:line="520" w:lineRule="atLeast"/>
        <w:ind w:left="0" w:firstLine="541"/>
        <w:rPr>
          <w:rFonts w:hAnsi="宋体"/>
          <w:b/>
          <w:bCs/>
          <w:szCs w:val="24"/>
        </w:rPr>
      </w:pPr>
      <w:r>
        <w:rPr>
          <w:rFonts w:hAnsi="宋体" w:hint="eastAsia"/>
          <w:b/>
          <w:bCs/>
          <w:szCs w:val="24"/>
        </w:rPr>
        <w:t>释义：</w:t>
      </w:r>
    </w:p>
    <w:p w14:paraId="0E0E8DA5" w14:textId="425102C8" w:rsidR="00950499" w:rsidRDefault="005541ED">
      <w:pPr>
        <w:pStyle w:val="20"/>
        <w:spacing w:before="0" w:after="0" w:line="520" w:lineRule="atLeast"/>
        <w:ind w:left="0" w:firstLineChars="200" w:firstLine="480"/>
        <w:rPr>
          <w:rFonts w:hAnsi="宋体"/>
          <w:szCs w:val="24"/>
        </w:rPr>
      </w:pPr>
      <w:r>
        <w:rPr>
          <w:rFonts w:hAnsi="宋体" w:hint="eastAsia"/>
          <w:szCs w:val="24"/>
        </w:rPr>
        <w:t>除非另有约定，《</w:t>
      </w:r>
      <w:permStart w:id="893535210" w:edGrp="everyone"/>
      <w:r w:rsidR="0077467F" w:rsidRPr="0077467F">
        <w:rPr>
          <w:rFonts w:hAnsi="宋体" w:hint="eastAsia"/>
          <w:szCs w:val="24"/>
        </w:rPr>
        <w:t>汇添富中证</w:t>
      </w:r>
      <w:r w:rsidR="00C76A62">
        <w:rPr>
          <w:rFonts w:hAnsi="宋体" w:hint="eastAsia"/>
          <w:szCs w:val="24"/>
        </w:rPr>
        <w:t>1</w:t>
      </w:r>
      <w:r w:rsidR="00C76A62">
        <w:rPr>
          <w:rFonts w:hAnsi="宋体"/>
          <w:szCs w:val="24"/>
        </w:rPr>
        <w:t>000</w:t>
      </w:r>
      <w:r w:rsidR="0077467F" w:rsidRPr="0077467F">
        <w:rPr>
          <w:rFonts w:hAnsi="宋体" w:hint="eastAsia"/>
          <w:szCs w:val="24"/>
        </w:rPr>
        <w:t>交易型开放式指数</w:t>
      </w:r>
      <w:r>
        <w:rPr>
          <w:rFonts w:hAnsi="宋体" w:hint="eastAsia"/>
          <w:szCs w:val="24"/>
        </w:rPr>
        <w:t>证券投资基金基金合同</w:t>
      </w:r>
      <w:permEnd w:id="893535210"/>
      <w:r>
        <w:rPr>
          <w:rFonts w:hAnsi="宋体" w:hint="eastAsia"/>
          <w:szCs w:val="24"/>
        </w:rPr>
        <w:t xml:space="preserve">》(以下简称“基金合同”)中定义的术语在用于本托管协议时应具有相同的含义；若有抵触，应以基金合同为准，并依其条款解释。 </w:t>
      </w:r>
    </w:p>
    <w:p w14:paraId="5F5CBEB2" w14:textId="77777777" w:rsidR="00950499" w:rsidRDefault="005541ED">
      <w:pPr>
        <w:pStyle w:val="1"/>
        <w:spacing w:line="520" w:lineRule="atLeast"/>
        <w:ind w:firstLineChars="200" w:firstLine="482"/>
        <w:rPr>
          <w:bCs/>
          <w:color w:val="auto"/>
          <w:szCs w:val="24"/>
        </w:rPr>
      </w:pPr>
      <w:bookmarkStart w:id="16" w:name="_Toc296551337"/>
      <w:bookmarkStart w:id="17" w:name="_Toc96961327"/>
      <w:r>
        <w:rPr>
          <w:rFonts w:hint="eastAsia"/>
          <w:bCs/>
          <w:color w:val="auto"/>
          <w:szCs w:val="24"/>
        </w:rPr>
        <w:t>第一条 本协议当事人</w:t>
      </w:r>
      <w:bookmarkEnd w:id="16"/>
      <w:bookmarkEnd w:id="17"/>
    </w:p>
    <w:p w14:paraId="040C8A2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1.1基金管理人：</w:t>
      </w:r>
    </w:p>
    <w:p w14:paraId="701C7692" w14:textId="6778BE66" w:rsidR="00950499" w:rsidRDefault="005541ED">
      <w:pPr>
        <w:pStyle w:val="20"/>
        <w:spacing w:before="0" w:after="0" w:line="520" w:lineRule="atLeast"/>
        <w:ind w:left="0" w:firstLineChars="200" w:firstLine="480"/>
        <w:rPr>
          <w:rFonts w:hAnsi="宋体"/>
          <w:szCs w:val="24"/>
        </w:rPr>
      </w:pPr>
      <w:permStart w:id="1132418598" w:edGrp="everyone"/>
      <w:r>
        <w:rPr>
          <w:rFonts w:hAnsi="宋体" w:hint="eastAsia"/>
          <w:szCs w:val="24"/>
        </w:rPr>
        <w:t>名称：</w:t>
      </w:r>
      <w:r w:rsidR="0077467F" w:rsidRPr="00DD3433">
        <w:rPr>
          <w:rFonts w:hint="eastAsia"/>
          <w:bCs/>
        </w:rPr>
        <w:t>汇添富基金管理股份有限公司</w:t>
      </w:r>
    </w:p>
    <w:p w14:paraId="0EFDA3AC" w14:textId="1E2D2D2B"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住所：</w:t>
      </w:r>
      <w:r w:rsidR="0077467F" w:rsidRPr="00DD3433">
        <w:rPr>
          <w:rFonts w:hint="eastAsia"/>
          <w:bCs/>
        </w:rPr>
        <w:t>上海市黄浦区北京东路666号H区（东座）6楼H686室</w:t>
      </w:r>
    </w:p>
    <w:p w14:paraId="337CAEDD" w14:textId="462A837E" w:rsidR="00950499" w:rsidRDefault="005541ED">
      <w:pPr>
        <w:pStyle w:val="20"/>
        <w:spacing w:before="0" w:after="0" w:line="520" w:lineRule="atLeast"/>
        <w:ind w:left="0" w:firstLineChars="200" w:firstLine="480"/>
        <w:rPr>
          <w:rFonts w:hAnsi="宋体"/>
          <w:szCs w:val="24"/>
        </w:rPr>
      </w:pPr>
      <w:r>
        <w:rPr>
          <w:rFonts w:hAnsi="宋体" w:hint="eastAsia"/>
          <w:szCs w:val="24"/>
        </w:rPr>
        <w:t>法定代表人：</w:t>
      </w:r>
      <w:r w:rsidR="0077467F" w:rsidRPr="00DD3433">
        <w:rPr>
          <w:bCs/>
        </w:rPr>
        <w:t>李文</w:t>
      </w:r>
    </w:p>
    <w:p w14:paraId="514D22A9" w14:textId="61BECBA1" w:rsidR="00950499" w:rsidRDefault="005541ED">
      <w:pPr>
        <w:pStyle w:val="20"/>
        <w:spacing w:before="0" w:after="0" w:line="520" w:lineRule="atLeast"/>
        <w:ind w:left="0" w:firstLineChars="200" w:firstLine="480"/>
        <w:rPr>
          <w:rFonts w:hAnsi="宋体"/>
          <w:szCs w:val="24"/>
        </w:rPr>
      </w:pPr>
      <w:r>
        <w:rPr>
          <w:rFonts w:hAnsi="宋体" w:hint="eastAsia"/>
          <w:szCs w:val="24"/>
        </w:rPr>
        <w:t>成立时间：</w:t>
      </w:r>
      <w:r w:rsidR="0077467F" w:rsidRPr="00DD3433">
        <w:rPr>
          <w:rFonts w:hint="eastAsia"/>
          <w:bCs/>
        </w:rPr>
        <w:t>2005年2月3日</w:t>
      </w:r>
    </w:p>
    <w:p w14:paraId="17378716" w14:textId="069DE2AE" w:rsidR="00950499" w:rsidRDefault="005541ED">
      <w:pPr>
        <w:pStyle w:val="20"/>
        <w:spacing w:before="0" w:after="0" w:line="520" w:lineRule="atLeast"/>
        <w:ind w:left="0" w:firstLineChars="200" w:firstLine="480"/>
        <w:rPr>
          <w:rFonts w:hAnsi="宋体"/>
          <w:szCs w:val="24"/>
        </w:rPr>
      </w:pPr>
      <w:r>
        <w:rPr>
          <w:rFonts w:hAnsi="宋体" w:hint="eastAsia"/>
          <w:szCs w:val="24"/>
        </w:rPr>
        <w:t>批准设立机关：</w:t>
      </w:r>
      <w:r w:rsidR="0077467F" w:rsidRPr="00DD3433">
        <w:rPr>
          <w:rFonts w:hint="eastAsia"/>
          <w:bCs/>
        </w:rPr>
        <w:t>中国证监会</w:t>
      </w:r>
    </w:p>
    <w:p w14:paraId="48461ABA" w14:textId="194393AE" w:rsidR="00950499" w:rsidRDefault="005541ED">
      <w:pPr>
        <w:pStyle w:val="20"/>
        <w:spacing w:before="0" w:after="0" w:line="520" w:lineRule="atLeast"/>
        <w:ind w:left="0" w:firstLineChars="200" w:firstLine="480"/>
        <w:rPr>
          <w:rFonts w:hAnsi="宋体"/>
          <w:szCs w:val="24"/>
        </w:rPr>
      </w:pPr>
      <w:r>
        <w:rPr>
          <w:rFonts w:hAnsi="宋体" w:hint="eastAsia"/>
          <w:szCs w:val="24"/>
        </w:rPr>
        <w:t>批准设立文号：</w:t>
      </w:r>
      <w:r w:rsidR="0077467F" w:rsidRPr="00DD3433">
        <w:rPr>
          <w:rFonts w:hint="eastAsia"/>
          <w:bCs/>
        </w:rPr>
        <w:t>证监基金字【2005】5号</w:t>
      </w:r>
    </w:p>
    <w:p w14:paraId="447C3334" w14:textId="508548F6" w:rsidR="00950499" w:rsidRDefault="005541ED">
      <w:pPr>
        <w:pStyle w:val="20"/>
        <w:spacing w:before="0" w:after="0" w:line="520" w:lineRule="atLeast"/>
        <w:ind w:left="0" w:firstLineChars="200" w:firstLine="480"/>
        <w:rPr>
          <w:rFonts w:hAnsi="宋体"/>
          <w:szCs w:val="24"/>
        </w:rPr>
      </w:pPr>
      <w:r>
        <w:rPr>
          <w:rFonts w:hAnsi="宋体" w:hint="eastAsia"/>
          <w:szCs w:val="24"/>
        </w:rPr>
        <w:t>组织形式：</w:t>
      </w:r>
      <w:r w:rsidR="0077467F" w:rsidRPr="00DD3433">
        <w:rPr>
          <w:rFonts w:hint="eastAsia"/>
          <w:bCs/>
        </w:rPr>
        <w:t>股份有限公司</w:t>
      </w:r>
    </w:p>
    <w:p w14:paraId="6BC51F5D" w14:textId="244CDB89" w:rsidR="00950499" w:rsidRDefault="005541ED">
      <w:pPr>
        <w:pStyle w:val="20"/>
        <w:spacing w:before="0" w:after="0" w:line="520" w:lineRule="atLeast"/>
        <w:ind w:left="0" w:firstLineChars="200" w:firstLine="480"/>
        <w:rPr>
          <w:rFonts w:hAnsi="宋体"/>
          <w:szCs w:val="24"/>
        </w:rPr>
      </w:pPr>
      <w:r>
        <w:rPr>
          <w:rFonts w:hAnsi="宋体" w:hint="eastAsia"/>
          <w:szCs w:val="24"/>
        </w:rPr>
        <w:t>注册资本：</w:t>
      </w:r>
      <w:r w:rsidR="0077467F" w:rsidRPr="00DD3433">
        <w:rPr>
          <w:rFonts w:hint="eastAsia"/>
          <w:bCs/>
        </w:rPr>
        <w:t>人民币132,724,224元</w:t>
      </w:r>
    </w:p>
    <w:p w14:paraId="04512BF3" w14:textId="0D0AA9D9" w:rsidR="00950499" w:rsidRDefault="005541ED">
      <w:pPr>
        <w:pStyle w:val="20"/>
        <w:spacing w:before="0" w:after="0" w:line="520" w:lineRule="atLeast"/>
        <w:ind w:left="0" w:firstLineChars="200" w:firstLine="480"/>
        <w:rPr>
          <w:rFonts w:hAnsi="宋体"/>
          <w:szCs w:val="24"/>
        </w:rPr>
      </w:pPr>
      <w:r>
        <w:rPr>
          <w:rFonts w:hAnsi="宋体" w:hint="eastAsia"/>
          <w:szCs w:val="24"/>
        </w:rPr>
        <w:t>经营范围：</w:t>
      </w:r>
      <w:r w:rsidR="0077467F" w:rsidRPr="00DD3433">
        <w:rPr>
          <w:rFonts w:hint="eastAsia"/>
          <w:bCs/>
        </w:rPr>
        <w:t>持续经营</w:t>
      </w:r>
    </w:p>
    <w:p w14:paraId="390FB1D0" w14:textId="653BA2E2" w:rsidR="00950499" w:rsidRDefault="005541ED">
      <w:pPr>
        <w:pStyle w:val="20"/>
        <w:spacing w:before="0" w:after="0" w:line="520" w:lineRule="atLeast"/>
        <w:ind w:left="0" w:firstLineChars="200" w:firstLine="480"/>
        <w:rPr>
          <w:rFonts w:hAnsi="宋体"/>
          <w:szCs w:val="24"/>
        </w:rPr>
      </w:pPr>
      <w:r>
        <w:rPr>
          <w:rFonts w:hAnsi="宋体" w:hint="eastAsia"/>
          <w:szCs w:val="24"/>
        </w:rPr>
        <w:t>存续期间：</w:t>
      </w:r>
      <w:r w:rsidR="0077467F" w:rsidRPr="00DD3433">
        <w:rPr>
          <w:rFonts w:hint="eastAsia"/>
          <w:bCs/>
        </w:rPr>
        <w:t>（021）28932888</w:t>
      </w:r>
      <w:permEnd w:id="1132418598"/>
    </w:p>
    <w:p w14:paraId="2A255CA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1.2基金托管人：</w:t>
      </w:r>
    </w:p>
    <w:p w14:paraId="4A7A3F6E" w14:textId="77777777" w:rsidR="00743726" w:rsidRPr="001E5FF4" w:rsidRDefault="00743726" w:rsidP="00743726">
      <w:pPr>
        <w:pStyle w:val="20"/>
        <w:spacing w:before="0" w:after="0" w:line="520" w:lineRule="exact"/>
        <w:ind w:left="0" w:firstLineChars="200" w:firstLine="480"/>
        <w:rPr>
          <w:rFonts w:hAnsi="宋体"/>
          <w:szCs w:val="24"/>
        </w:rPr>
      </w:pPr>
      <w:bookmarkStart w:id="18" w:name="_Toc296551338"/>
      <w:r w:rsidRPr="001E5FF4">
        <w:rPr>
          <w:rFonts w:hAnsi="宋体" w:hint="eastAsia"/>
          <w:szCs w:val="24"/>
        </w:rPr>
        <w:t>名称：中信银行股份有限公司</w:t>
      </w:r>
    </w:p>
    <w:p w14:paraId="4EE03354"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住所：北京市朝阳区光华路10号院1号楼6-30层、32-42层</w:t>
      </w:r>
    </w:p>
    <w:p w14:paraId="0A1E0B97" w14:textId="08655500"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法定代表人：</w:t>
      </w:r>
      <w:r w:rsidR="00B3411C" w:rsidRPr="005C044A">
        <w:rPr>
          <w:rFonts w:hAnsi="宋体" w:hint="eastAsia"/>
          <w:szCs w:val="24"/>
        </w:rPr>
        <w:t>朱鹤新</w:t>
      </w:r>
    </w:p>
    <w:p w14:paraId="3DAF4CD0"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成立时间：1987年4月20日</w:t>
      </w:r>
    </w:p>
    <w:p w14:paraId="0922A0CE"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批准设立文号：国办函[1987]14号</w:t>
      </w:r>
    </w:p>
    <w:p w14:paraId="107FBF21"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基金托管业务批准文号：证监基金字[2004]125号</w:t>
      </w:r>
    </w:p>
    <w:p w14:paraId="0FD4029F"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组织形式：股份有限公司</w:t>
      </w:r>
    </w:p>
    <w:p w14:paraId="537558FD"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注册资本：4893479.6573万元</w:t>
      </w:r>
    </w:p>
    <w:p w14:paraId="57E3C9D6" w14:textId="77777777" w:rsidR="00743726" w:rsidRPr="001E5FF4" w:rsidRDefault="00743726" w:rsidP="00743726">
      <w:pPr>
        <w:pStyle w:val="20"/>
        <w:spacing w:before="0" w:after="0" w:line="520" w:lineRule="exact"/>
        <w:ind w:left="0" w:firstLineChars="200" w:firstLine="480"/>
        <w:rPr>
          <w:rFonts w:hAnsi="宋体"/>
          <w:szCs w:val="24"/>
        </w:rPr>
      </w:pPr>
      <w:r w:rsidRPr="001E5FF4">
        <w:rPr>
          <w:rFonts w:hAnsi="宋体" w:hint="eastAsia"/>
          <w:szCs w:val="24"/>
        </w:rPr>
        <w:t>存续期间：持续经营</w:t>
      </w:r>
    </w:p>
    <w:p w14:paraId="2D0097ED" w14:textId="77777777" w:rsidR="00950499" w:rsidRDefault="005541ED">
      <w:pPr>
        <w:pStyle w:val="1"/>
        <w:spacing w:line="520" w:lineRule="atLeast"/>
        <w:ind w:firstLineChars="200" w:firstLine="482"/>
        <w:rPr>
          <w:bCs/>
          <w:color w:val="auto"/>
          <w:szCs w:val="24"/>
        </w:rPr>
      </w:pPr>
      <w:bookmarkStart w:id="19" w:name="_Toc96961328"/>
      <w:r>
        <w:rPr>
          <w:rFonts w:hint="eastAsia"/>
          <w:bCs/>
          <w:color w:val="auto"/>
          <w:szCs w:val="24"/>
        </w:rPr>
        <w:t>第二条 本协议的依据、目的和原则</w:t>
      </w:r>
      <w:bookmarkEnd w:id="18"/>
      <w:bookmarkEnd w:id="19"/>
    </w:p>
    <w:p w14:paraId="0AD12E3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2.1本协议的依据</w:t>
      </w:r>
    </w:p>
    <w:p w14:paraId="15E7135B" w14:textId="49B3C695" w:rsidR="00950499" w:rsidRDefault="005541ED">
      <w:pPr>
        <w:pStyle w:val="20"/>
        <w:spacing w:before="0" w:after="0" w:line="520" w:lineRule="atLeast"/>
        <w:ind w:left="0" w:firstLineChars="200" w:firstLine="480"/>
        <w:rPr>
          <w:rFonts w:hAnsi="宋体"/>
          <w:szCs w:val="24"/>
        </w:rPr>
      </w:pPr>
      <w:r>
        <w:rPr>
          <w:rFonts w:hAnsi="宋体" w:hint="eastAsia"/>
          <w:szCs w:val="24"/>
        </w:rPr>
        <w:t>订立本协议的依据是《中华人民共和国证券投资基金法》（以下简称“《基金法》”）、《公开募集证券投资基金运作管理办法》（以下简称“《运作办法》”）、《</w:t>
      </w:r>
      <w:r w:rsidR="00FA0255">
        <w:rPr>
          <w:rFonts w:hAnsi="宋体" w:hint="eastAsia"/>
          <w:szCs w:val="24"/>
        </w:rPr>
        <w:t>公开募集</w:t>
      </w:r>
      <w:r>
        <w:rPr>
          <w:rFonts w:hAnsi="宋体" w:hint="eastAsia"/>
          <w:szCs w:val="24"/>
        </w:rPr>
        <w:t>证券投资基金销售</w:t>
      </w:r>
      <w:r w:rsidR="00FA0255">
        <w:rPr>
          <w:rFonts w:hAnsi="宋体" w:hint="eastAsia"/>
          <w:szCs w:val="24"/>
        </w:rPr>
        <w:t>机构监督</w:t>
      </w:r>
      <w:r>
        <w:rPr>
          <w:rFonts w:hAnsi="宋体" w:hint="eastAsia"/>
          <w:szCs w:val="24"/>
        </w:rPr>
        <w:t>管理办法》、《公开</w:t>
      </w:r>
      <w:r>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B3411C" w:rsidRPr="005C044A">
        <w:rPr>
          <w:rFonts w:hAnsi="宋体" w:hint="eastAsia"/>
          <w:szCs w:val="24"/>
        </w:rPr>
        <w:t>《公开募集证券投资基金运作指引第3号——指数基金指引》、</w:t>
      </w:r>
      <w:r>
        <w:rPr>
          <w:rFonts w:hAnsi="宋体" w:hint="eastAsia"/>
          <w:szCs w:val="24"/>
        </w:rPr>
        <w:t>基金合同及其他有关规定。</w:t>
      </w:r>
    </w:p>
    <w:p w14:paraId="5CDE4AF2"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lastRenderedPageBreak/>
        <w:t>2.2本协议的目的</w:t>
      </w:r>
    </w:p>
    <w:p w14:paraId="56EE0B4A"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5340CDF"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2.3本协议的原则</w:t>
      </w:r>
    </w:p>
    <w:p w14:paraId="38DE8B92"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4C9D4198" w14:textId="77777777" w:rsidR="00950499" w:rsidRDefault="005541ED">
      <w:pPr>
        <w:pStyle w:val="1"/>
        <w:adjustRightInd w:val="0"/>
        <w:spacing w:line="520" w:lineRule="atLeast"/>
        <w:ind w:firstLineChars="200" w:firstLine="482"/>
        <w:rPr>
          <w:bCs/>
          <w:color w:val="auto"/>
          <w:szCs w:val="24"/>
        </w:rPr>
      </w:pPr>
      <w:bookmarkStart w:id="20" w:name="_Toc296551339"/>
      <w:bookmarkStart w:id="21" w:name="_Toc96961329"/>
      <w:r>
        <w:rPr>
          <w:rFonts w:hint="eastAsia"/>
          <w:bCs/>
          <w:color w:val="auto"/>
          <w:szCs w:val="24"/>
        </w:rPr>
        <w:t>第三条 基金托管人对基金管理人的业务监督和核查</w:t>
      </w:r>
      <w:bookmarkEnd w:id="20"/>
      <w:bookmarkEnd w:id="21"/>
    </w:p>
    <w:p w14:paraId="47EA5117"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3.1基金托管人对基金管理人的投资行为行使监督权</w:t>
      </w:r>
    </w:p>
    <w:p w14:paraId="0335B647"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3.1.1基金托管人根据有关法律法规的规定和基金合同的约定，对下述基金投资范围、投资对象进行监督。本基金将投资于以下金融工具：</w:t>
      </w:r>
    </w:p>
    <w:p w14:paraId="1E0B157D" w14:textId="6C06DBB8" w:rsidR="00495947" w:rsidRDefault="00495947" w:rsidP="00E748E0">
      <w:pPr>
        <w:adjustRightInd w:val="0"/>
        <w:snapToGrid w:val="0"/>
        <w:spacing w:line="520" w:lineRule="atLeast"/>
        <w:ind w:firstLine="480"/>
        <w:rPr>
          <w:rFonts w:ascii="宋体" w:hAnsi="宋体"/>
          <w:sz w:val="24"/>
          <w:szCs w:val="24"/>
        </w:rPr>
      </w:pPr>
      <w:r>
        <w:rPr>
          <w:rFonts w:hint="eastAsia"/>
          <w:bCs/>
          <w:sz w:val="24"/>
        </w:rPr>
        <w:t>本基金主要投资于标的指数</w:t>
      </w:r>
      <w:r>
        <w:rPr>
          <w:rFonts w:hint="eastAsia"/>
          <w:sz w:val="24"/>
        </w:rPr>
        <w:t>成份</w:t>
      </w:r>
      <w:r>
        <w:rPr>
          <w:rFonts w:hint="eastAsia"/>
          <w:bCs/>
          <w:sz w:val="24"/>
        </w:rPr>
        <w:t>股、备选</w:t>
      </w:r>
      <w:r>
        <w:rPr>
          <w:rFonts w:hint="eastAsia"/>
          <w:sz w:val="24"/>
        </w:rPr>
        <w:t>成份</w:t>
      </w:r>
      <w:r>
        <w:rPr>
          <w:rFonts w:hint="eastAsia"/>
          <w:bCs/>
          <w:sz w:val="24"/>
        </w:rPr>
        <w:t>股。为更好地实现投资目标，本基金可少量投资于非</w:t>
      </w:r>
      <w:r>
        <w:rPr>
          <w:rFonts w:hint="eastAsia"/>
          <w:sz w:val="24"/>
        </w:rPr>
        <w:t>成份</w:t>
      </w:r>
      <w:r>
        <w:rPr>
          <w:rFonts w:hint="eastAsia"/>
          <w:bCs/>
          <w:sz w:val="24"/>
        </w:rPr>
        <w:t>股（包括主板、创业板及其他中国证监会允许上市的股票、存托凭证）、债券（包括国债、金融债、企业债、公司债、次级债、可交换债券、可转换债券、分离交易可转债、央行票据、中期票据、地方政府债券、政府支持债券、政府支持机构债券、短期融资券（含超短期融资券）等）、资产支持证券、债券回购、银行存款、同业存单、货币市场工具、衍生工具（包括股指期货、国债期货、股票期权等）</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r w:rsidRPr="00524EBB">
        <w:rPr>
          <w:rFonts w:hint="eastAsia"/>
          <w:bCs/>
          <w:sz w:val="24"/>
        </w:rPr>
        <w:t>本基金可根据法律法规的规定参与</w:t>
      </w:r>
      <w:r>
        <w:rPr>
          <w:rFonts w:hint="eastAsia"/>
          <w:bCs/>
          <w:sz w:val="24"/>
        </w:rPr>
        <w:t>融资及转</w:t>
      </w:r>
      <w:r w:rsidRPr="00524EBB">
        <w:rPr>
          <w:rFonts w:hint="eastAsia"/>
          <w:bCs/>
          <w:sz w:val="24"/>
        </w:rPr>
        <w:t>融通证券出借业务。</w:t>
      </w:r>
    </w:p>
    <w:p w14:paraId="0A95BBC7" w14:textId="77777777" w:rsidR="00495947" w:rsidRDefault="00495947" w:rsidP="00E748E0">
      <w:pPr>
        <w:adjustRightInd w:val="0"/>
        <w:snapToGrid w:val="0"/>
        <w:spacing w:line="520" w:lineRule="atLeast"/>
        <w:ind w:firstLine="480"/>
        <w:rPr>
          <w:bCs/>
          <w:sz w:val="24"/>
        </w:rPr>
      </w:pPr>
      <w:r>
        <w:rPr>
          <w:bCs/>
          <w:sz w:val="24"/>
        </w:rPr>
        <w:t>如法律法规或监管机构以后允许基金投资其他品种，基金管理人在履行适当程序后，可以将其纳入投资范围。</w:t>
      </w:r>
    </w:p>
    <w:p w14:paraId="4CE5476C" w14:textId="68E24140" w:rsidR="00950499" w:rsidRDefault="005541ED" w:rsidP="00E748E0">
      <w:pPr>
        <w:adjustRightInd w:val="0"/>
        <w:snapToGrid w:val="0"/>
        <w:spacing w:line="520" w:lineRule="atLeast"/>
        <w:ind w:firstLine="480"/>
        <w:rPr>
          <w:rFonts w:ascii="宋体" w:hAnsi="宋体"/>
          <w:sz w:val="24"/>
          <w:szCs w:val="24"/>
        </w:rPr>
      </w:pPr>
      <w:r>
        <w:rPr>
          <w:rFonts w:ascii="宋体" w:hAnsi="宋体" w:hint="eastAsia"/>
          <w:sz w:val="24"/>
          <w:szCs w:val="24"/>
        </w:rPr>
        <w:t>本基金各类资产的投资比例范围为：</w:t>
      </w:r>
      <w:r w:rsidR="00495947">
        <w:rPr>
          <w:rFonts w:hint="eastAsia"/>
          <w:sz w:val="24"/>
        </w:rPr>
        <w:t>投资于标的指数成份股和备选成份股的比例不得低于基金资产净值的</w:t>
      </w:r>
      <w:r w:rsidR="00495947">
        <w:rPr>
          <w:rFonts w:hint="eastAsia"/>
          <w:sz w:val="24"/>
        </w:rPr>
        <w:t>90%</w:t>
      </w:r>
      <w:r w:rsidR="00495947">
        <w:rPr>
          <w:rFonts w:hint="eastAsia"/>
          <w:bCs/>
          <w:sz w:val="24"/>
        </w:rPr>
        <w:t>，且不低于非现金基金资产的</w:t>
      </w:r>
      <w:r w:rsidR="00495947">
        <w:rPr>
          <w:rFonts w:hint="eastAsia"/>
          <w:bCs/>
          <w:sz w:val="24"/>
        </w:rPr>
        <w:t>80%</w:t>
      </w:r>
      <w:r w:rsidR="00495947">
        <w:rPr>
          <w:rFonts w:hint="eastAsia"/>
          <w:bCs/>
          <w:sz w:val="24"/>
        </w:rPr>
        <w:t>，因法律法规的规定而受限制的情形除外。</w:t>
      </w:r>
    </w:p>
    <w:p w14:paraId="624018B2" w14:textId="77777777" w:rsidR="00A70FE6" w:rsidRDefault="00A70FE6" w:rsidP="00A70FE6">
      <w:pPr>
        <w:spacing w:line="520" w:lineRule="atLeast"/>
        <w:ind w:firstLine="480"/>
        <w:rPr>
          <w:rFonts w:ascii="宋体" w:hAnsi="宋体"/>
          <w:sz w:val="24"/>
        </w:rPr>
      </w:pPr>
      <w:r w:rsidRPr="00FA0255">
        <w:rPr>
          <w:rFonts w:ascii="宋体" w:hAnsi="宋体" w:hint="eastAsia"/>
          <w:bCs/>
          <w:sz w:val="24"/>
        </w:rPr>
        <w:t>如法律法规或监管机构变更投资品种的投资比例限制，基金管理人在履行适当程序后，可以调整上述投资品种的投资比例。</w:t>
      </w:r>
    </w:p>
    <w:p w14:paraId="65DFA65A" w14:textId="77777777" w:rsidR="00950499" w:rsidRDefault="005541ED">
      <w:pPr>
        <w:spacing w:line="520" w:lineRule="atLeast"/>
        <w:jc w:val="left"/>
        <w:rPr>
          <w:rFonts w:ascii="宋体" w:hAnsi="宋体"/>
          <w:sz w:val="24"/>
        </w:rPr>
      </w:pPr>
      <w:r>
        <w:rPr>
          <w:rFonts w:ascii="宋体" w:hAnsi="宋体" w:hint="eastAsia"/>
          <w:sz w:val="24"/>
        </w:rPr>
        <w:t xml:space="preserve">    3.1.2基金托管人根据有关法律法规的规定及基金合同的约定对下述基金投</w:t>
      </w:r>
      <w:r>
        <w:rPr>
          <w:rFonts w:ascii="宋体" w:hAnsi="宋体" w:hint="eastAsia"/>
          <w:sz w:val="24"/>
        </w:rPr>
        <w:lastRenderedPageBreak/>
        <w:t xml:space="preserve">融资比例进行监督：    </w:t>
      </w:r>
    </w:p>
    <w:p w14:paraId="4FFDBACA" w14:textId="052B2D09" w:rsidR="00950499" w:rsidRDefault="005541ED">
      <w:pPr>
        <w:spacing w:line="520" w:lineRule="atLeast"/>
        <w:rPr>
          <w:rFonts w:ascii="宋体" w:hAnsi="宋体"/>
          <w:color w:val="000000" w:themeColor="text1"/>
          <w:sz w:val="24"/>
          <w:szCs w:val="24"/>
        </w:rPr>
      </w:pPr>
      <w:r>
        <w:rPr>
          <w:rFonts w:ascii="宋体" w:hAnsi="宋体" w:hint="eastAsia"/>
          <w:sz w:val="24"/>
          <w:szCs w:val="24"/>
        </w:rPr>
        <w:t xml:space="preserve">    </w:t>
      </w:r>
      <w:permStart w:id="1741642853" w:edGrp="everyone"/>
      <w:r>
        <w:rPr>
          <w:rFonts w:ascii="宋体" w:hAnsi="宋体" w:hint="eastAsia"/>
          <w:color w:val="000000" w:themeColor="text1"/>
          <w:sz w:val="24"/>
          <w:szCs w:val="24"/>
        </w:rPr>
        <w:t>（1）</w:t>
      </w:r>
      <w:r w:rsidR="001F2047" w:rsidRPr="001F2047">
        <w:rPr>
          <w:rFonts w:ascii="宋体" w:hAnsi="宋体" w:hint="eastAsia"/>
          <w:color w:val="000000" w:themeColor="text1"/>
          <w:sz w:val="24"/>
          <w:szCs w:val="24"/>
        </w:rPr>
        <w:t>本基金投资于标的指数成份股和备选成份股的比例不低于基金资产净值的90%，且不低于非现金基金资产的80%；</w:t>
      </w:r>
      <w:r>
        <w:rPr>
          <w:rFonts w:ascii="宋体" w:hAnsi="宋体" w:hint="eastAsia"/>
          <w:color w:val="000000" w:themeColor="text1"/>
          <w:sz w:val="24"/>
          <w:szCs w:val="24"/>
        </w:rPr>
        <w:t xml:space="preserve"> </w:t>
      </w:r>
    </w:p>
    <w:p w14:paraId="53F3A708" w14:textId="6BE3ED10" w:rsidR="00950499" w:rsidRDefault="005541ED">
      <w:pPr>
        <w:spacing w:line="520" w:lineRule="atLeast"/>
        <w:ind w:firstLineChars="200" w:firstLine="480"/>
        <w:rPr>
          <w:rFonts w:ascii="宋体" w:hAnsi="宋体"/>
          <w:color w:val="000000" w:themeColor="text1"/>
          <w:sz w:val="24"/>
          <w:szCs w:val="24"/>
        </w:rPr>
      </w:pPr>
      <w:r>
        <w:rPr>
          <w:rFonts w:ascii="宋体" w:hAnsi="宋体" w:hint="eastAsia"/>
          <w:color w:val="000000" w:themeColor="text1"/>
          <w:sz w:val="24"/>
          <w:szCs w:val="24"/>
        </w:rPr>
        <w:t>（2）</w:t>
      </w:r>
      <w:r w:rsidR="001F2047">
        <w:rPr>
          <w:bCs/>
          <w:sz w:val="24"/>
        </w:rPr>
        <w:t>本基金投资于同一原始权益人的各类资产支持证券的比例，不得超过基金资产净值的</w:t>
      </w:r>
      <w:r w:rsidR="001F2047">
        <w:rPr>
          <w:bCs/>
          <w:sz w:val="24"/>
        </w:rPr>
        <w:t>10</w:t>
      </w:r>
      <w:r w:rsidR="001F2047">
        <w:rPr>
          <w:bCs/>
          <w:sz w:val="24"/>
        </w:rPr>
        <w:t>％；</w:t>
      </w:r>
    </w:p>
    <w:p w14:paraId="455BBAF8" w14:textId="07169572" w:rsidR="00950499" w:rsidRDefault="005541ED">
      <w:pPr>
        <w:spacing w:line="520" w:lineRule="atLeast"/>
        <w:ind w:firstLineChars="200" w:firstLine="480"/>
        <w:rPr>
          <w:rFonts w:ascii="宋体" w:hAnsi="宋体"/>
          <w:color w:val="000000" w:themeColor="text1"/>
          <w:sz w:val="24"/>
          <w:szCs w:val="24"/>
        </w:rPr>
      </w:pPr>
      <w:r>
        <w:rPr>
          <w:rFonts w:ascii="宋体" w:hAnsi="宋体" w:hint="eastAsia"/>
          <w:color w:val="000000" w:themeColor="text1"/>
          <w:sz w:val="24"/>
          <w:szCs w:val="24"/>
        </w:rPr>
        <w:t>（3）</w:t>
      </w:r>
      <w:r w:rsidR="001F2047" w:rsidRPr="001F2047">
        <w:rPr>
          <w:rFonts w:ascii="宋体" w:hAnsi="宋体" w:hint="eastAsia"/>
          <w:color w:val="000000" w:themeColor="text1"/>
          <w:sz w:val="24"/>
          <w:szCs w:val="24"/>
        </w:rPr>
        <w:t>本基金持有的全部资产支持证券，其市值不得超过基金资产净值的20％</w:t>
      </w:r>
      <w:r>
        <w:rPr>
          <w:rFonts w:ascii="宋体" w:hAnsi="宋体"/>
          <w:color w:val="000000" w:themeColor="text1"/>
          <w:sz w:val="24"/>
          <w:szCs w:val="24"/>
        </w:rPr>
        <w:t>；</w:t>
      </w:r>
    </w:p>
    <w:p w14:paraId="6B20867F" w14:textId="497DB537" w:rsidR="00950499" w:rsidRDefault="005541ED">
      <w:pPr>
        <w:spacing w:line="520" w:lineRule="atLeas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sidR="001F2047" w:rsidRPr="001F2047">
        <w:rPr>
          <w:rFonts w:ascii="宋体" w:hAnsi="宋体" w:hint="eastAsia"/>
          <w:color w:val="000000" w:themeColor="text1"/>
          <w:sz w:val="24"/>
          <w:szCs w:val="24"/>
        </w:rPr>
        <w:t>本基金持有的同一(指同一信用级别)资产支持证券的比例，不得超过该资产支持证券规模的10％</w:t>
      </w:r>
      <w:r>
        <w:rPr>
          <w:rFonts w:ascii="宋体" w:hAnsi="宋体"/>
          <w:color w:val="000000" w:themeColor="text1"/>
          <w:sz w:val="24"/>
          <w:szCs w:val="24"/>
        </w:rPr>
        <w:t>；</w:t>
      </w:r>
      <w:r>
        <w:rPr>
          <w:rFonts w:ascii="宋体" w:hAnsi="宋体" w:hint="eastAsia"/>
          <w:color w:val="000000" w:themeColor="text1"/>
          <w:sz w:val="24"/>
          <w:szCs w:val="24"/>
        </w:rPr>
        <w:t xml:space="preserve"> </w:t>
      </w:r>
    </w:p>
    <w:p w14:paraId="59D49E23" w14:textId="3B37D813" w:rsidR="00950499" w:rsidRDefault="005541ED">
      <w:pPr>
        <w:spacing w:line="520" w:lineRule="atLeas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sidR="001F2047">
        <w:rPr>
          <w:bCs/>
          <w:sz w:val="24"/>
        </w:rPr>
        <w:t>本基金管理人管理的且由本基金托管人托管的全部基金投资于同一原始权益人的各类资产支持证券，不得超过其各类资产支持证券合计规模的</w:t>
      </w:r>
      <w:r w:rsidR="001F2047">
        <w:rPr>
          <w:bCs/>
          <w:sz w:val="24"/>
        </w:rPr>
        <w:t>10</w:t>
      </w:r>
      <w:r w:rsidR="001F2047">
        <w:rPr>
          <w:bCs/>
          <w:sz w:val="24"/>
        </w:rPr>
        <w:t>％</w:t>
      </w:r>
      <w:r>
        <w:rPr>
          <w:rFonts w:ascii="宋体" w:hAnsi="宋体" w:hint="eastAsia"/>
          <w:color w:val="000000" w:themeColor="text1"/>
          <w:sz w:val="24"/>
          <w:szCs w:val="24"/>
        </w:rPr>
        <w:t>；</w:t>
      </w:r>
    </w:p>
    <w:p w14:paraId="4CC3830D" w14:textId="27235AFB" w:rsidR="00950499" w:rsidRDefault="005541ED">
      <w:pPr>
        <w:spacing w:line="520" w:lineRule="atLeast"/>
        <w:ind w:firstLineChars="200" w:firstLine="480"/>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w:t>
      </w:r>
      <w:r w:rsidR="00DB3EAA">
        <w:rPr>
          <w:bCs/>
          <w:sz w:val="24"/>
        </w:rPr>
        <w:t>本基金应投资于信用级别评级为</w:t>
      </w:r>
      <w:r w:rsidR="00DB3EAA">
        <w:rPr>
          <w:bCs/>
          <w:sz w:val="24"/>
        </w:rPr>
        <w:t>BBB</w:t>
      </w:r>
      <w:r w:rsidR="00DB3EAA">
        <w:rPr>
          <w:bCs/>
          <w:sz w:val="24"/>
        </w:rPr>
        <w:t>以上</w:t>
      </w:r>
      <w:r w:rsidR="00DB3EAA">
        <w:rPr>
          <w:bCs/>
          <w:sz w:val="24"/>
        </w:rPr>
        <w:t>(</w:t>
      </w:r>
      <w:r w:rsidR="00DB3EAA">
        <w:rPr>
          <w:bCs/>
          <w:sz w:val="24"/>
        </w:rPr>
        <w:t>含</w:t>
      </w:r>
      <w:r w:rsidR="00DB3EAA">
        <w:rPr>
          <w:bCs/>
          <w:sz w:val="24"/>
        </w:rPr>
        <w:t>BBB)</w:t>
      </w:r>
      <w:r w:rsidR="00DB3EAA">
        <w:rPr>
          <w:bCs/>
          <w:sz w:val="24"/>
        </w:rPr>
        <w:t>的资产支持证券。基金持有资产支持证券期间，如果其信用等级下降、不再符合投资标准，应在评级报告发布之日起</w:t>
      </w:r>
      <w:r w:rsidR="00DB3EAA">
        <w:rPr>
          <w:bCs/>
          <w:sz w:val="24"/>
        </w:rPr>
        <w:t>3</w:t>
      </w:r>
      <w:r w:rsidR="00DB3EAA">
        <w:rPr>
          <w:bCs/>
          <w:sz w:val="24"/>
        </w:rPr>
        <w:t>个月内予以全部卖出</w:t>
      </w:r>
      <w:r>
        <w:rPr>
          <w:rFonts w:ascii="宋体" w:hAnsi="宋体"/>
          <w:color w:val="000000" w:themeColor="text1"/>
          <w:sz w:val="24"/>
          <w:szCs w:val="24"/>
        </w:rPr>
        <w:t>；</w:t>
      </w:r>
    </w:p>
    <w:p w14:paraId="6F444EDE" w14:textId="58E4157A" w:rsidR="00DB3EAA" w:rsidRDefault="005541ED" w:rsidP="00DB3EAA">
      <w:pPr>
        <w:spacing w:line="360" w:lineRule="auto"/>
        <w:ind w:firstLineChars="200" w:firstLine="480"/>
        <w:rPr>
          <w:bCs/>
          <w:sz w:val="24"/>
        </w:rPr>
      </w:pPr>
      <w:r>
        <w:rPr>
          <w:rFonts w:ascii="宋体" w:hAnsi="宋体" w:hint="eastAsia"/>
          <w:color w:val="000000" w:themeColor="text1"/>
          <w:sz w:val="24"/>
          <w:szCs w:val="24"/>
        </w:rPr>
        <w:t>（7）</w:t>
      </w:r>
      <w:r w:rsidR="00DB3EAA">
        <w:rPr>
          <w:bCs/>
          <w:sz w:val="24"/>
        </w:rPr>
        <w:t>基金财产参与股票发行申购，本基金所申报的金额不超过本基金的总资产，本基金所申报的股票数量不超过拟发行股票公司本次发行股票的总量；</w:t>
      </w:r>
    </w:p>
    <w:p w14:paraId="2A927B62" w14:textId="12660D14" w:rsidR="00DB3EAA" w:rsidRDefault="00DB3EAA" w:rsidP="00DB3EAA">
      <w:pPr>
        <w:spacing w:line="360" w:lineRule="auto"/>
        <w:ind w:firstLineChars="200" w:firstLine="480"/>
        <w:rPr>
          <w:sz w:val="24"/>
        </w:rPr>
      </w:pPr>
      <w:r>
        <w:rPr>
          <w:bCs/>
          <w:sz w:val="24"/>
        </w:rPr>
        <w:t>（</w:t>
      </w:r>
      <w:r>
        <w:rPr>
          <w:bCs/>
          <w:sz w:val="24"/>
        </w:rPr>
        <w:t>8</w:t>
      </w:r>
      <w:r>
        <w:rPr>
          <w:bCs/>
          <w:sz w:val="24"/>
        </w:rPr>
        <w:t>）</w:t>
      </w:r>
      <w:r w:rsidR="00065854" w:rsidRPr="00065854">
        <w:rPr>
          <w:rFonts w:hint="eastAsia"/>
          <w:bCs/>
          <w:sz w:val="24"/>
        </w:rPr>
        <w:t>本基金进入全国银行间同业市场进行债券回购的资金余额不得超过基金资产净值的</w:t>
      </w:r>
      <w:r w:rsidR="00065854" w:rsidRPr="00065854">
        <w:rPr>
          <w:rFonts w:hint="eastAsia"/>
          <w:bCs/>
          <w:sz w:val="24"/>
        </w:rPr>
        <w:t>40%</w:t>
      </w:r>
      <w:r w:rsidR="00065854" w:rsidRPr="00065854">
        <w:rPr>
          <w:rFonts w:hint="eastAsia"/>
          <w:bCs/>
          <w:sz w:val="24"/>
        </w:rPr>
        <w:t>，</w:t>
      </w:r>
      <w:r>
        <w:rPr>
          <w:rFonts w:hint="eastAsia"/>
          <w:sz w:val="24"/>
        </w:rPr>
        <w:t>进入全国银行间同业市场进行债券回购的最长期限为</w:t>
      </w:r>
      <w:r>
        <w:rPr>
          <w:rFonts w:hint="eastAsia"/>
          <w:sz w:val="24"/>
        </w:rPr>
        <w:t>1</w:t>
      </w:r>
      <w:r>
        <w:rPr>
          <w:rFonts w:hint="eastAsia"/>
          <w:sz w:val="24"/>
        </w:rPr>
        <w:t>年，债券回购到期后不得展期</w:t>
      </w:r>
      <w:r>
        <w:rPr>
          <w:sz w:val="24"/>
        </w:rPr>
        <w:t>；</w:t>
      </w:r>
    </w:p>
    <w:p w14:paraId="50942542" w14:textId="276BB3C6" w:rsidR="00DB3EAA" w:rsidRDefault="00DB3EAA" w:rsidP="00DB3EAA">
      <w:pPr>
        <w:spacing w:line="360" w:lineRule="auto"/>
        <w:ind w:firstLineChars="200" w:firstLine="480"/>
        <w:rPr>
          <w:bCs/>
          <w:sz w:val="24"/>
        </w:rPr>
      </w:pPr>
      <w:r>
        <w:rPr>
          <w:rFonts w:hint="eastAsia"/>
          <w:bCs/>
          <w:sz w:val="24"/>
        </w:rPr>
        <w:t>（</w:t>
      </w:r>
      <w:r>
        <w:rPr>
          <w:bCs/>
          <w:sz w:val="24"/>
        </w:rPr>
        <w:t>9</w:t>
      </w:r>
      <w:r>
        <w:rPr>
          <w:rFonts w:hint="eastAsia"/>
          <w:bCs/>
          <w:sz w:val="24"/>
        </w:rPr>
        <w:t>）本基金参与股指期货和国债期货交易的，应当遵守下列要求</w:t>
      </w:r>
      <w:r w:rsidR="00065225">
        <w:rPr>
          <w:rFonts w:hint="eastAsia"/>
          <w:bCs/>
          <w:sz w:val="24"/>
        </w:rPr>
        <w:t>：</w:t>
      </w:r>
    </w:p>
    <w:p w14:paraId="5E6639D4" w14:textId="77777777" w:rsidR="00DB3EAA" w:rsidRDefault="00DB3EAA" w:rsidP="00DB3EA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；持有的买入国债期货合约价值，不得超过基金资产净值的</w:t>
      </w:r>
      <w:r>
        <w:rPr>
          <w:rFonts w:hint="eastAsia"/>
          <w:bCs/>
          <w:sz w:val="24"/>
        </w:rPr>
        <w:t>15%</w:t>
      </w:r>
      <w:r>
        <w:rPr>
          <w:rFonts w:hint="eastAsia"/>
          <w:bCs/>
          <w:sz w:val="24"/>
        </w:rPr>
        <w:t>；</w:t>
      </w:r>
    </w:p>
    <w:p w14:paraId="12C56697" w14:textId="77777777" w:rsidR="00DB3EAA" w:rsidRDefault="00DB3EAA" w:rsidP="00DB3EAA">
      <w:pPr>
        <w:spacing w:line="360" w:lineRule="auto"/>
        <w:ind w:firstLineChars="200" w:firstLine="480"/>
        <w:rPr>
          <w:bCs/>
          <w:sz w:val="24"/>
        </w:rPr>
      </w:pPr>
      <w:r>
        <w:rPr>
          <w:rFonts w:hint="eastAsia"/>
          <w:bCs/>
          <w:sz w:val="24"/>
        </w:rPr>
        <w:t>2</w:t>
      </w:r>
      <w:r>
        <w:rPr>
          <w:rFonts w:hint="eastAsia"/>
          <w:bCs/>
          <w:sz w:val="24"/>
        </w:rPr>
        <w:t>）本基金在任何交易日日终，持有的买入国债期货和股指期货合约价值与有价证券市值之和，不得超过基金资产净值的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w:t>
      </w:r>
    </w:p>
    <w:p w14:paraId="39FD69E6" w14:textId="77777777" w:rsidR="00DB3EAA" w:rsidRDefault="00DB3EAA" w:rsidP="00DB3EAA">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；持有的卖出国债期货合约价值不得超过基金持有的债券总市值的</w:t>
      </w:r>
      <w:r>
        <w:rPr>
          <w:rFonts w:hint="eastAsia"/>
          <w:bCs/>
          <w:sz w:val="24"/>
        </w:rPr>
        <w:t>30%</w:t>
      </w:r>
      <w:r>
        <w:rPr>
          <w:rFonts w:hint="eastAsia"/>
          <w:bCs/>
          <w:sz w:val="24"/>
        </w:rPr>
        <w:t>；</w:t>
      </w:r>
    </w:p>
    <w:p w14:paraId="49D47B7D" w14:textId="77777777" w:rsidR="00DB3EAA" w:rsidRDefault="00DB3EAA" w:rsidP="00DB3EAA">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）本基金所持有的股票市值和买入、卖出股指期货合约价值，合计（轧差计算）应当符合基金合同关于股票投资比例的有关约定；基金所持有的债券（不含到</w:t>
      </w:r>
      <w:r>
        <w:rPr>
          <w:rFonts w:hint="eastAsia"/>
          <w:bCs/>
          <w:sz w:val="24"/>
        </w:rPr>
        <w:lastRenderedPageBreak/>
        <w:t>期日在一年以内的政府债券）市值和买入、卖出国债期货合约价值，合计（轧差计算）应当符合基金合同关于债券投资比例的有关约定；</w:t>
      </w:r>
    </w:p>
    <w:p w14:paraId="77924991" w14:textId="77777777" w:rsidR="00DB3EAA" w:rsidRDefault="00DB3EAA" w:rsidP="00DB3EAA">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w:t>
      </w:r>
    </w:p>
    <w:p w14:paraId="421D33BD" w14:textId="77777777" w:rsidR="00DB3EAA" w:rsidRDefault="00DB3EAA" w:rsidP="00DB3EAA">
      <w:pPr>
        <w:spacing w:line="360" w:lineRule="auto"/>
        <w:ind w:firstLineChars="200" w:firstLine="480"/>
        <w:rPr>
          <w:bCs/>
          <w:sz w:val="24"/>
        </w:rPr>
      </w:pPr>
      <w:r>
        <w:rPr>
          <w:rFonts w:hint="eastAsia"/>
          <w:bCs/>
          <w:sz w:val="24"/>
        </w:rPr>
        <w:t>6</w:t>
      </w:r>
      <w:r>
        <w:rPr>
          <w:rFonts w:hint="eastAsia"/>
          <w:bCs/>
          <w:sz w:val="24"/>
        </w:rPr>
        <w:t>）本基金每个交易日日终在扣除国债期货和股指期货合约需缴纳的交易保证金后，应当保持不低于交易保证金一倍的现金，其中现金不包括结算备付金、存出保证金、应收申购款等；</w:t>
      </w:r>
    </w:p>
    <w:p w14:paraId="7556C16F" w14:textId="77777777" w:rsidR="00DB3EAA" w:rsidRDefault="00DB3EAA" w:rsidP="00DB3EAA">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沽股票期权的，应持有合约行权所需的全额现金或交易所规则认可的可冲抵期权保证金的现金等价物；未平仓的股票期权合约面值不得超过基金资产净值的</w:t>
      </w:r>
      <w:r>
        <w:rPr>
          <w:rFonts w:hint="eastAsia"/>
          <w:bCs/>
          <w:sz w:val="24"/>
        </w:rPr>
        <w:t>20%</w:t>
      </w:r>
      <w:r>
        <w:rPr>
          <w:rFonts w:hint="eastAsia"/>
          <w:bCs/>
          <w:sz w:val="24"/>
        </w:rPr>
        <w:t>。其中，合约面值按照行权价乘以合约乘数计算；基金投资股票期权符合基金合同约定的比例限制（如股票仓位、个股占比等）、投资目标和风险收益特征；</w:t>
      </w:r>
    </w:p>
    <w:p w14:paraId="1C47AF1F" w14:textId="77777777" w:rsidR="00DB3EAA" w:rsidRDefault="00DB3EAA" w:rsidP="00DB3EAA">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）本基金参与融资的，每个交易日日终，本基金持有的融资买入股票与其他有价证券市值之和，不得超过基金资产净值的</w:t>
      </w:r>
      <w:r>
        <w:rPr>
          <w:rFonts w:hint="eastAsia"/>
          <w:bCs/>
          <w:sz w:val="24"/>
        </w:rPr>
        <w:t>95%</w:t>
      </w:r>
      <w:r>
        <w:rPr>
          <w:rFonts w:hint="eastAsia"/>
          <w:bCs/>
          <w:sz w:val="24"/>
        </w:rPr>
        <w:t>；</w:t>
      </w:r>
    </w:p>
    <w:p w14:paraId="0515EC0B" w14:textId="77777777" w:rsidR="00DB3EAA" w:rsidRDefault="00DB3EAA" w:rsidP="00DB3EAA">
      <w:pPr>
        <w:spacing w:line="360" w:lineRule="auto"/>
        <w:ind w:firstLineChars="200" w:firstLine="480"/>
        <w:rPr>
          <w:sz w:val="24"/>
        </w:rPr>
      </w:pPr>
      <w:r>
        <w:rPr>
          <w:rFonts w:hint="eastAsia"/>
          <w:bCs/>
          <w:sz w:val="24"/>
        </w:rPr>
        <w:t>（</w:t>
      </w:r>
      <w:r>
        <w:rPr>
          <w:rFonts w:hint="eastAsia"/>
          <w:bCs/>
          <w:sz w:val="24"/>
        </w:rPr>
        <w:t>1</w:t>
      </w:r>
      <w:r>
        <w:rPr>
          <w:bCs/>
          <w:sz w:val="24"/>
        </w:rPr>
        <w:t>2</w:t>
      </w:r>
      <w:r>
        <w:rPr>
          <w:rFonts w:hint="eastAsia"/>
          <w:bCs/>
          <w:sz w:val="24"/>
        </w:rPr>
        <w:t>）本基金参与转融通证券出借业务的，</w:t>
      </w:r>
      <w:r w:rsidRPr="002973ED">
        <w:rPr>
          <w:rFonts w:hint="eastAsia"/>
          <w:bCs/>
          <w:sz w:val="24"/>
        </w:rPr>
        <w:t>应当符合下列要求：最近</w:t>
      </w:r>
      <w:r w:rsidRPr="002973ED">
        <w:rPr>
          <w:rFonts w:hint="eastAsia"/>
          <w:bCs/>
          <w:sz w:val="24"/>
        </w:rPr>
        <w:t>6</w:t>
      </w:r>
      <w:r w:rsidRPr="002973ED">
        <w:rPr>
          <w:rFonts w:hint="eastAsia"/>
          <w:bCs/>
          <w:sz w:val="24"/>
        </w:rPr>
        <w:t>个月内日均基金资产净值不得低于</w:t>
      </w:r>
      <w:r>
        <w:rPr>
          <w:rFonts w:hint="eastAsia"/>
          <w:bCs/>
          <w:sz w:val="24"/>
        </w:rPr>
        <w:t>2</w:t>
      </w:r>
      <w:r w:rsidRPr="002973ED">
        <w:rPr>
          <w:rFonts w:hint="eastAsia"/>
          <w:bCs/>
          <w:sz w:val="24"/>
        </w:rPr>
        <w:t>亿元；</w:t>
      </w:r>
      <w:r>
        <w:rPr>
          <w:rFonts w:hint="eastAsia"/>
          <w:bCs/>
          <w:sz w:val="24"/>
        </w:rPr>
        <w:t>参与转融通证券出借业务的资产不得超过基金资产净值的</w:t>
      </w:r>
      <w:r>
        <w:rPr>
          <w:bCs/>
          <w:sz w:val="24"/>
        </w:rPr>
        <w:t>3</w:t>
      </w:r>
      <w:r>
        <w:rPr>
          <w:rFonts w:hint="eastAsia"/>
          <w:bCs/>
          <w:sz w:val="24"/>
        </w:rPr>
        <w:t>0%</w:t>
      </w:r>
      <w:r>
        <w:rPr>
          <w:rFonts w:hint="eastAsia"/>
          <w:bCs/>
          <w:sz w:val="24"/>
        </w:rPr>
        <w:t>，</w:t>
      </w:r>
      <w:r w:rsidRPr="002973ED">
        <w:rPr>
          <w:rFonts w:hint="eastAsia"/>
          <w:bCs/>
          <w:sz w:val="24"/>
        </w:rPr>
        <w:t>其中出借期限在</w:t>
      </w:r>
      <w:r>
        <w:rPr>
          <w:rFonts w:hint="eastAsia"/>
          <w:bCs/>
          <w:sz w:val="24"/>
        </w:rPr>
        <w:t>10</w:t>
      </w:r>
      <w:r w:rsidRPr="002973ED">
        <w:rPr>
          <w:rFonts w:hint="eastAsia"/>
          <w:bCs/>
          <w:sz w:val="24"/>
        </w:rPr>
        <w:t>个交易日以上的出借证券归为流动性受限资产；参与转融通证券出借业务的单只证券不得超过基金持有该证券总量的</w:t>
      </w:r>
      <w:r w:rsidRPr="002973ED">
        <w:rPr>
          <w:rFonts w:hint="eastAsia"/>
          <w:bCs/>
          <w:sz w:val="24"/>
        </w:rPr>
        <w:t>30%</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14:paraId="350D02D1" w14:textId="77777777" w:rsidR="00DB3EAA" w:rsidRDefault="00DB3EAA" w:rsidP="00DB3EAA">
      <w:pPr>
        <w:spacing w:line="360" w:lineRule="auto"/>
        <w:ind w:firstLineChars="200" w:firstLine="480"/>
        <w:rPr>
          <w:sz w:val="24"/>
        </w:rPr>
      </w:pPr>
      <w:r>
        <w:rPr>
          <w:sz w:val="24"/>
        </w:rPr>
        <w:t>（</w:t>
      </w:r>
      <w:r>
        <w:rPr>
          <w:rFonts w:hint="eastAsia"/>
          <w:sz w:val="24"/>
        </w:rPr>
        <w:t>1</w:t>
      </w:r>
      <w:r>
        <w:rPr>
          <w:sz w:val="24"/>
        </w:rPr>
        <w:t>3</w:t>
      </w:r>
      <w:r>
        <w:rPr>
          <w:sz w:val="24"/>
        </w:rPr>
        <w:t>）本基金主动投资于流动性受限资产的市值合计不得超过</w:t>
      </w:r>
      <w:r>
        <w:rPr>
          <w:rFonts w:hint="eastAsia"/>
          <w:sz w:val="24"/>
        </w:rPr>
        <w:t>本</w:t>
      </w:r>
      <w:r>
        <w:rPr>
          <w:sz w:val="24"/>
        </w:rPr>
        <w:t>基金资产净值的</w:t>
      </w:r>
      <w:r>
        <w:rPr>
          <w:sz w:val="24"/>
        </w:rPr>
        <w:t>15%</w:t>
      </w:r>
      <w:r>
        <w:rPr>
          <w:sz w:val="24"/>
        </w:rPr>
        <w:t>；因证券市场波动、上市公司股票停牌、基金规模变动等基金管理人之外的因素致使基金不符合</w:t>
      </w:r>
      <w:r>
        <w:rPr>
          <w:rFonts w:hint="eastAsia"/>
          <w:sz w:val="24"/>
        </w:rPr>
        <w:t>该</w:t>
      </w:r>
      <w:r>
        <w:rPr>
          <w:sz w:val="24"/>
        </w:rPr>
        <w:t>比例限制的，基金管理人不得主动新增流动性受限资产的投资；</w:t>
      </w:r>
    </w:p>
    <w:p w14:paraId="4F31D4D5" w14:textId="70106D16" w:rsidR="00DB3EAA" w:rsidRDefault="00DB3EAA" w:rsidP="00DB3EAA">
      <w:pPr>
        <w:spacing w:line="360" w:lineRule="auto"/>
        <w:ind w:firstLineChars="200" w:firstLine="480"/>
        <w:rPr>
          <w:sz w:val="24"/>
        </w:rPr>
      </w:pPr>
      <w:r>
        <w:rPr>
          <w:sz w:val="24"/>
        </w:rPr>
        <w:t>（</w:t>
      </w:r>
      <w:r>
        <w:rPr>
          <w:rFonts w:hint="eastAsia"/>
          <w:sz w:val="24"/>
        </w:rPr>
        <w:t>1</w:t>
      </w:r>
      <w:r>
        <w:rPr>
          <w:sz w:val="24"/>
        </w:rPr>
        <w:t>4</w:t>
      </w:r>
      <w:r>
        <w:rPr>
          <w:sz w:val="24"/>
        </w:rPr>
        <w:t>）本基金与私募类证券资管产品及中国证监会认定的其他主体为交易对手方开展逆回购交易的，可接受质押品的资质要求应当与基金合同约定的投资范围保持一致；</w:t>
      </w:r>
    </w:p>
    <w:p w14:paraId="284961F0" w14:textId="77777777" w:rsidR="00DB3EAA" w:rsidRDefault="00DB3EAA" w:rsidP="00DB3EAA">
      <w:pPr>
        <w:spacing w:line="520" w:lineRule="atLeast"/>
        <w:ind w:firstLineChars="200" w:firstLine="480"/>
        <w:rPr>
          <w:sz w:val="24"/>
        </w:rPr>
      </w:pPr>
      <w:r>
        <w:rPr>
          <w:sz w:val="24"/>
        </w:rPr>
        <w:t>（</w:t>
      </w:r>
      <w:r>
        <w:rPr>
          <w:sz w:val="24"/>
        </w:rPr>
        <w:t>15</w:t>
      </w:r>
      <w:r>
        <w:rPr>
          <w:sz w:val="24"/>
        </w:rPr>
        <w:t>）本基金资产总值不超过基金资产净值的</w:t>
      </w:r>
      <w:r>
        <w:rPr>
          <w:sz w:val="24"/>
        </w:rPr>
        <w:t>140%</w:t>
      </w:r>
      <w:r>
        <w:rPr>
          <w:sz w:val="24"/>
        </w:rPr>
        <w:t>；</w:t>
      </w:r>
    </w:p>
    <w:p w14:paraId="4DCA708A" w14:textId="529DEBCF" w:rsidR="00950499" w:rsidRDefault="00DB3EAA" w:rsidP="00DB3EAA">
      <w:pPr>
        <w:spacing w:line="520" w:lineRule="atLeast"/>
        <w:ind w:firstLineChars="200" w:firstLine="480"/>
        <w:rPr>
          <w:rFonts w:ascii="宋体" w:hAnsi="宋体"/>
          <w:color w:val="000000" w:themeColor="text1"/>
          <w:sz w:val="24"/>
          <w:szCs w:val="24"/>
        </w:rPr>
      </w:pPr>
      <w:r>
        <w:rPr>
          <w:bCs/>
          <w:sz w:val="24"/>
        </w:rPr>
        <w:t>（</w:t>
      </w:r>
      <w:r>
        <w:rPr>
          <w:bCs/>
          <w:sz w:val="24"/>
        </w:rPr>
        <w:t>16</w:t>
      </w:r>
      <w:r>
        <w:rPr>
          <w:bCs/>
          <w:sz w:val="24"/>
        </w:rPr>
        <w:t>）</w:t>
      </w:r>
      <w:r w:rsidRPr="00640850">
        <w:rPr>
          <w:rFonts w:hint="eastAsia"/>
          <w:bCs/>
          <w:sz w:val="24"/>
        </w:rPr>
        <w:t>本基金投资存托凭证的比例限制依照境内上市交易的股票执行；</w:t>
      </w:r>
    </w:p>
    <w:p w14:paraId="6A4C3CC4" w14:textId="4CF88537" w:rsidR="00950499" w:rsidRDefault="005541ED">
      <w:pPr>
        <w:spacing w:line="520" w:lineRule="atLeast"/>
        <w:ind w:firstLineChars="200" w:firstLine="480"/>
        <w:rPr>
          <w:rFonts w:ascii="宋体" w:hAnsi="宋体"/>
          <w:color w:val="000000" w:themeColor="text1"/>
          <w:sz w:val="24"/>
          <w:szCs w:val="24"/>
        </w:rPr>
      </w:pPr>
      <w:r>
        <w:rPr>
          <w:rFonts w:ascii="宋体" w:hAnsi="宋体" w:hint="eastAsia"/>
          <w:color w:val="000000" w:themeColor="text1"/>
          <w:sz w:val="24"/>
          <w:szCs w:val="24"/>
        </w:rPr>
        <w:t>（</w:t>
      </w:r>
      <w:r w:rsidR="00DB3EAA">
        <w:rPr>
          <w:rFonts w:ascii="宋体" w:hAnsi="宋体"/>
          <w:color w:val="000000" w:themeColor="text1"/>
          <w:sz w:val="24"/>
          <w:szCs w:val="24"/>
        </w:rPr>
        <w:t>17</w:t>
      </w:r>
      <w:r>
        <w:rPr>
          <w:rFonts w:ascii="宋体" w:hAnsi="宋体" w:hint="eastAsia"/>
          <w:color w:val="000000" w:themeColor="text1"/>
          <w:sz w:val="24"/>
          <w:szCs w:val="24"/>
        </w:rPr>
        <w:t>）法律法规</w:t>
      </w:r>
      <w:r w:rsidR="00A70FE6">
        <w:rPr>
          <w:rFonts w:ascii="宋体" w:hAnsi="宋体" w:hint="eastAsia"/>
          <w:color w:val="000000" w:themeColor="text1"/>
          <w:sz w:val="24"/>
          <w:szCs w:val="24"/>
        </w:rPr>
        <w:t>及</w:t>
      </w:r>
      <w:r w:rsidR="00DB3EAA">
        <w:rPr>
          <w:rFonts w:ascii="宋体" w:hAnsi="宋体" w:hint="eastAsia"/>
          <w:color w:val="000000" w:themeColor="text1"/>
          <w:sz w:val="24"/>
          <w:szCs w:val="24"/>
        </w:rPr>
        <w:t>中国证监会</w:t>
      </w:r>
      <w:r>
        <w:rPr>
          <w:rFonts w:ascii="宋体" w:hAnsi="宋体" w:hint="eastAsia"/>
          <w:color w:val="000000" w:themeColor="text1"/>
          <w:sz w:val="24"/>
          <w:szCs w:val="24"/>
        </w:rPr>
        <w:t>规定的</w:t>
      </w:r>
      <w:r w:rsidR="00DB3EAA">
        <w:rPr>
          <w:rFonts w:ascii="宋体" w:hAnsi="宋体" w:hint="eastAsia"/>
          <w:color w:val="000000" w:themeColor="text1"/>
          <w:sz w:val="24"/>
          <w:szCs w:val="24"/>
        </w:rPr>
        <w:t>和</w:t>
      </w:r>
      <w:r w:rsidR="00DB3EAA" w:rsidRPr="00DB3EAA">
        <w:rPr>
          <w:rFonts w:ascii="宋体" w:hAnsi="宋体" w:hint="eastAsia"/>
          <w:color w:val="000000" w:themeColor="text1"/>
          <w:sz w:val="24"/>
          <w:szCs w:val="24"/>
        </w:rPr>
        <w:t>《基金合同》约定</w:t>
      </w:r>
      <w:r w:rsidR="00DB3EAA">
        <w:rPr>
          <w:rFonts w:ascii="宋体" w:hAnsi="宋体" w:hint="eastAsia"/>
          <w:color w:val="000000" w:themeColor="text1"/>
          <w:sz w:val="24"/>
          <w:szCs w:val="24"/>
        </w:rPr>
        <w:t>的</w:t>
      </w:r>
      <w:r>
        <w:rPr>
          <w:rFonts w:ascii="宋体" w:hAnsi="宋体" w:hint="eastAsia"/>
          <w:color w:val="000000" w:themeColor="text1"/>
          <w:sz w:val="24"/>
          <w:szCs w:val="24"/>
        </w:rPr>
        <w:t>其它投资限制</w:t>
      </w:r>
      <w:r w:rsidR="008755B3">
        <w:rPr>
          <w:rFonts w:ascii="宋体" w:hAnsi="宋体" w:hint="eastAsia"/>
          <w:color w:val="000000" w:themeColor="text1"/>
          <w:sz w:val="24"/>
          <w:szCs w:val="24"/>
        </w:rPr>
        <w:t>。</w:t>
      </w:r>
    </w:p>
    <w:p w14:paraId="4260CD61" w14:textId="4B88F91B" w:rsidR="00950499" w:rsidRDefault="00DB3EAA">
      <w:pPr>
        <w:spacing w:line="520" w:lineRule="atLeast"/>
        <w:ind w:firstLineChars="200" w:firstLine="480"/>
        <w:rPr>
          <w:rFonts w:ascii="宋体" w:hAnsi="宋体"/>
          <w:color w:val="000000" w:themeColor="text1"/>
          <w:sz w:val="24"/>
          <w:szCs w:val="24"/>
        </w:rPr>
      </w:pPr>
      <w:r>
        <w:rPr>
          <w:sz w:val="24"/>
        </w:rPr>
        <w:lastRenderedPageBreak/>
        <w:t>除上述（</w:t>
      </w:r>
      <w:r>
        <w:rPr>
          <w:sz w:val="24"/>
        </w:rPr>
        <w:t>6</w:t>
      </w:r>
      <w:r>
        <w:rPr>
          <w:sz w:val="24"/>
        </w:rPr>
        <w:t>）、</w:t>
      </w:r>
      <w:r>
        <w:rPr>
          <w:rFonts w:hint="eastAsia"/>
          <w:sz w:val="24"/>
        </w:rPr>
        <w:t>（</w:t>
      </w:r>
      <w:r>
        <w:rPr>
          <w:rFonts w:hint="eastAsia"/>
          <w:sz w:val="24"/>
        </w:rPr>
        <w:t>1</w:t>
      </w:r>
      <w:r>
        <w:rPr>
          <w:sz w:val="24"/>
        </w:rPr>
        <w:t>2</w:t>
      </w:r>
      <w:r>
        <w:rPr>
          <w:rFonts w:hint="eastAsia"/>
          <w:sz w:val="24"/>
        </w:rPr>
        <w:t>）、</w:t>
      </w:r>
      <w:r>
        <w:rPr>
          <w:sz w:val="24"/>
        </w:rPr>
        <w:t>（</w:t>
      </w:r>
      <w:r>
        <w:rPr>
          <w:sz w:val="24"/>
        </w:rPr>
        <w:t>13</w:t>
      </w:r>
      <w:r>
        <w:rPr>
          <w:sz w:val="24"/>
        </w:rPr>
        <w:t>）、（</w:t>
      </w:r>
      <w:r>
        <w:rPr>
          <w:sz w:val="24"/>
        </w:rPr>
        <w:t>14</w:t>
      </w:r>
      <w:r>
        <w:rPr>
          <w:sz w:val="24"/>
        </w:rPr>
        <w:t>）情形之外</w:t>
      </w:r>
      <w:r w:rsidR="005541ED">
        <w:rPr>
          <w:rFonts w:ascii="宋体" w:hAnsi="宋体" w:hint="eastAsia"/>
          <w:color w:val="000000" w:themeColor="text1"/>
          <w:sz w:val="24"/>
          <w:szCs w:val="24"/>
        </w:rPr>
        <w:t>，因证券</w:t>
      </w:r>
      <w:r>
        <w:rPr>
          <w:rFonts w:ascii="宋体" w:hAnsi="宋体" w:hint="eastAsia"/>
          <w:color w:val="000000" w:themeColor="text1"/>
          <w:sz w:val="24"/>
          <w:szCs w:val="24"/>
        </w:rPr>
        <w:t>/</w:t>
      </w:r>
      <w:r w:rsidR="005541ED">
        <w:rPr>
          <w:rFonts w:ascii="宋体" w:hAnsi="宋体" w:hint="eastAsia"/>
          <w:color w:val="000000" w:themeColor="text1"/>
          <w:sz w:val="24"/>
          <w:szCs w:val="24"/>
        </w:rPr>
        <w:t>期货市场波动、证券发行人合并、基金规模变动</w:t>
      </w:r>
      <w:r>
        <w:rPr>
          <w:bCs/>
          <w:sz w:val="24"/>
        </w:rPr>
        <w:t>、</w:t>
      </w:r>
      <w:r>
        <w:rPr>
          <w:rFonts w:hint="eastAsia"/>
          <w:bCs/>
          <w:sz w:val="24"/>
        </w:rPr>
        <w:t>标的指数</w:t>
      </w:r>
      <w:r>
        <w:rPr>
          <w:rFonts w:hint="eastAsia"/>
          <w:sz w:val="24"/>
        </w:rPr>
        <w:t>成份</w:t>
      </w:r>
      <w:r>
        <w:rPr>
          <w:rFonts w:hint="eastAsia"/>
          <w:bCs/>
          <w:sz w:val="24"/>
        </w:rPr>
        <w:t>股调整、标的指数</w:t>
      </w:r>
      <w:r>
        <w:rPr>
          <w:rFonts w:hint="eastAsia"/>
          <w:sz w:val="24"/>
        </w:rPr>
        <w:t>成份</w:t>
      </w:r>
      <w:r>
        <w:rPr>
          <w:rFonts w:hint="eastAsia"/>
          <w:bCs/>
          <w:sz w:val="24"/>
        </w:rPr>
        <w:t>股流动性限制</w:t>
      </w:r>
      <w:r w:rsidR="005541ED">
        <w:rPr>
          <w:rFonts w:ascii="宋体" w:hAnsi="宋体" w:hint="eastAsia"/>
          <w:color w:val="000000" w:themeColor="text1"/>
          <w:sz w:val="24"/>
          <w:szCs w:val="24"/>
        </w:rPr>
        <w:t>等基金管理人之外的因素致使基金投资比例不符合上述规定投资比例的，基金管理人应当在10个交易日内进行调整</w:t>
      </w:r>
      <w:r>
        <w:rPr>
          <w:rFonts w:hint="eastAsia"/>
          <w:bCs/>
          <w:sz w:val="24"/>
        </w:rPr>
        <w:t>，</w:t>
      </w:r>
      <w:r>
        <w:rPr>
          <w:bCs/>
          <w:sz w:val="24"/>
        </w:rPr>
        <w:t>但中国证监会规定的特殊情形除外。</w:t>
      </w:r>
      <w:r w:rsidRPr="008A704E">
        <w:rPr>
          <w:rFonts w:hint="eastAsia"/>
          <w:bCs/>
          <w:sz w:val="24"/>
        </w:rPr>
        <w:t>因证券市场波动、上市公司合并、基金规模变动等基金管理人之外的因素致使基金投资不符合第（</w:t>
      </w:r>
      <w:r>
        <w:rPr>
          <w:bCs/>
          <w:sz w:val="24"/>
        </w:rPr>
        <w:t>12</w:t>
      </w:r>
      <w:r w:rsidRPr="008A704E">
        <w:rPr>
          <w:rFonts w:hint="eastAsia"/>
          <w:bCs/>
          <w:sz w:val="24"/>
        </w:rPr>
        <w:t>）项规定的，基金管理人不得新增出借业务</w:t>
      </w:r>
      <w:r w:rsidR="005541ED">
        <w:rPr>
          <w:rFonts w:ascii="宋体" w:hAnsi="宋体" w:hint="eastAsia"/>
          <w:color w:val="000000" w:themeColor="text1"/>
          <w:sz w:val="24"/>
          <w:szCs w:val="24"/>
        </w:rPr>
        <w:t>。法律法规另有规定的，从其规定。</w:t>
      </w:r>
    </w:p>
    <w:p w14:paraId="16B3E871" w14:textId="60C95E9E" w:rsidR="00950499" w:rsidRDefault="005541ED">
      <w:pPr>
        <w:spacing w:line="520" w:lineRule="atLeast"/>
        <w:ind w:firstLineChars="200" w:firstLine="480"/>
        <w:rPr>
          <w:rFonts w:hAnsi="宋体"/>
          <w:color w:val="000000" w:themeColor="text1"/>
        </w:rPr>
      </w:pPr>
      <w:r>
        <w:rPr>
          <w:rFonts w:ascii="宋体" w:hAnsi="宋体" w:hint="eastAsia"/>
          <w:color w:val="000000" w:themeColor="text1"/>
          <w:sz w:val="24"/>
        </w:rPr>
        <w:t>基金管理人应当自基金合同生效之日起</w:t>
      </w:r>
      <w:r>
        <w:rPr>
          <w:rFonts w:ascii="宋体" w:hAnsi="宋体"/>
          <w:color w:val="000000" w:themeColor="text1"/>
          <w:sz w:val="24"/>
        </w:rPr>
        <w:t>6个月内使基金的投资组合比例符合基金合同的有关约定。在上述期间内，本基金的投资范围应当符合基金合同的约定。基金托管人对基金</w:t>
      </w:r>
      <w:r>
        <w:rPr>
          <w:rFonts w:ascii="宋体" w:hAnsi="宋体" w:hint="eastAsia"/>
          <w:color w:val="000000" w:themeColor="text1"/>
          <w:sz w:val="24"/>
          <w:szCs w:val="24"/>
        </w:rPr>
        <w:t>的</w:t>
      </w:r>
      <w:r>
        <w:rPr>
          <w:rFonts w:ascii="宋体" w:hAnsi="宋体" w:hint="eastAsia"/>
          <w:color w:val="000000" w:themeColor="text1"/>
          <w:sz w:val="24"/>
        </w:rPr>
        <w:t>投资的监督与检查自基金合同生效之日起开始。</w:t>
      </w:r>
    </w:p>
    <w:p w14:paraId="0EE9079A" w14:textId="4A76783F" w:rsidR="00950499" w:rsidRDefault="005541ED" w:rsidP="00E748E0">
      <w:pPr>
        <w:spacing w:line="520" w:lineRule="atLeast"/>
        <w:ind w:firstLineChars="200" w:firstLine="480"/>
        <w:rPr>
          <w:rFonts w:hAnsi="宋体"/>
          <w:szCs w:val="24"/>
        </w:rPr>
      </w:pPr>
      <w:r>
        <w:rPr>
          <w:rFonts w:ascii="宋体" w:hAnsi="宋体" w:hint="eastAsia"/>
          <w:color w:val="000000" w:themeColor="text1"/>
          <w:sz w:val="24"/>
        </w:rPr>
        <w:t>法律法规或监管部门</w:t>
      </w:r>
      <w:r w:rsidR="00DB3EAA">
        <w:rPr>
          <w:bCs/>
          <w:sz w:val="24"/>
        </w:rPr>
        <w:t>取消</w:t>
      </w:r>
      <w:r w:rsidR="00DB3EAA">
        <w:rPr>
          <w:rFonts w:hint="eastAsia"/>
          <w:bCs/>
          <w:sz w:val="24"/>
        </w:rPr>
        <w:t>或变更</w:t>
      </w:r>
      <w:r w:rsidR="00DB3EAA">
        <w:rPr>
          <w:bCs/>
          <w:sz w:val="24"/>
        </w:rPr>
        <w:t>上述限制</w:t>
      </w:r>
      <w:r>
        <w:rPr>
          <w:rFonts w:ascii="宋体" w:hAnsi="宋体" w:hint="eastAsia"/>
          <w:color w:val="000000" w:themeColor="text1"/>
          <w:sz w:val="24"/>
        </w:rPr>
        <w:t>，如适用于本基金</w:t>
      </w:r>
      <w:r w:rsidR="00DB3EAA">
        <w:rPr>
          <w:bCs/>
          <w:sz w:val="24"/>
        </w:rPr>
        <w:t>，基金管理人</w:t>
      </w:r>
      <w:r w:rsidR="00DB3EAA">
        <w:rPr>
          <w:rFonts w:hint="eastAsia"/>
          <w:bCs/>
          <w:sz w:val="24"/>
        </w:rPr>
        <w:t>在</w:t>
      </w:r>
      <w:r w:rsidR="00DB3EAA">
        <w:rPr>
          <w:bCs/>
          <w:sz w:val="24"/>
        </w:rPr>
        <w:t>履行适当程序后，</w:t>
      </w:r>
      <w:r>
        <w:rPr>
          <w:rFonts w:ascii="宋体" w:hAnsi="宋体" w:hint="eastAsia"/>
          <w:color w:val="000000" w:themeColor="text1"/>
          <w:sz w:val="24"/>
        </w:rPr>
        <w:t>则本基金投资不再受相关限制</w:t>
      </w:r>
      <w:r w:rsidR="00DB3EAA">
        <w:rPr>
          <w:rFonts w:hint="eastAsia"/>
          <w:bCs/>
          <w:sz w:val="24"/>
        </w:rPr>
        <w:t>或按变更后的规定执行</w:t>
      </w:r>
      <w:r>
        <w:rPr>
          <w:rFonts w:ascii="宋体" w:hAnsi="宋体" w:hint="eastAsia"/>
          <w:color w:val="000000" w:themeColor="text1"/>
          <w:sz w:val="24"/>
        </w:rPr>
        <w:t>。</w:t>
      </w:r>
      <w:permEnd w:id="1741642853"/>
    </w:p>
    <w:p w14:paraId="1CD55C8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404BD97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根据法律法规的规定及基金合同的约定，本基金禁止从事下列行为：</w:t>
      </w:r>
    </w:p>
    <w:p w14:paraId="38E1D6E9"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（1）承销证券；</w:t>
      </w:r>
    </w:p>
    <w:p w14:paraId="4AFE8315"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（2）违反规定向他人贷款或者提供担保；</w:t>
      </w:r>
    </w:p>
    <w:p w14:paraId="20F79FB0"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（3）从事承担无限责任的投资；</w:t>
      </w:r>
    </w:p>
    <w:p w14:paraId="56B5DB5C"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（4）买卖其他基金份额，但法律法规或中国证监会另有规定的除外；</w:t>
      </w:r>
    </w:p>
    <w:p w14:paraId="19AD29A6"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（5）向其基金管理人、基金托管人出资；</w:t>
      </w:r>
    </w:p>
    <w:p w14:paraId="232374E3"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（6）从事内幕交易、操纵证券交易价格及其他不正当的证券交易活动；</w:t>
      </w:r>
    </w:p>
    <w:p w14:paraId="2247E90E" w14:textId="77777777" w:rsidR="00950499" w:rsidRDefault="005541ED">
      <w:pPr>
        <w:pStyle w:val="20"/>
        <w:adjustRightInd w:val="0"/>
        <w:snapToGrid w:val="0"/>
        <w:spacing w:before="0" w:after="0" w:line="520" w:lineRule="atLeast"/>
        <w:ind w:left="0" w:firstLineChars="200" w:firstLine="480"/>
        <w:rPr>
          <w:rFonts w:hAnsi="宋体"/>
        </w:rPr>
      </w:pPr>
      <w:r>
        <w:rPr>
          <w:rFonts w:hAnsi="宋体" w:hint="eastAsia"/>
          <w:szCs w:val="24"/>
        </w:rPr>
        <w:t>（7）法律、行政法规和中国证监会规定禁止的其他活动。</w:t>
      </w:r>
    </w:p>
    <w:p w14:paraId="3BC48797" w14:textId="5400A404" w:rsidR="00950499" w:rsidRDefault="00DB3EAA">
      <w:pPr>
        <w:pStyle w:val="20"/>
        <w:adjustRightInd w:val="0"/>
        <w:snapToGrid w:val="0"/>
        <w:spacing w:before="0" w:after="0" w:line="520" w:lineRule="atLeast"/>
        <w:ind w:left="0" w:firstLineChars="200" w:firstLine="480"/>
        <w:rPr>
          <w:rFonts w:hAnsi="宋体"/>
          <w:szCs w:val="24"/>
        </w:rPr>
      </w:pPr>
      <w:r>
        <w:rPr>
          <w:rFonts w:hAnsi="宋体" w:hint="eastAsia"/>
          <w:szCs w:val="24"/>
        </w:rPr>
        <w:t>如</w:t>
      </w:r>
      <w:r w:rsidR="005541ED">
        <w:rPr>
          <w:rFonts w:hAnsi="宋体" w:hint="eastAsia"/>
          <w:szCs w:val="24"/>
        </w:rPr>
        <w:t>法律法规或监管部门取消</w:t>
      </w:r>
      <w:r w:rsidR="00A70FE6">
        <w:rPr>
          <w:rFonts w:hAnsi="宋体" w:hint="eastAsia"/>
          <w:szCs w:val="24"/>
        </w:rPr>
        <w:t>或变更</w:t>
      </w:r>
      <w:r w:rsidR="005541ED">
        <w:rPr>
          <w:rFonts w:hAnsi="宋体" w:hint="eastAsia"/>
          <w:szCs w:val="24"/>
        </w:rPr>
        <w:t>上述禁止性规定，</w:t>
      </w:r>
      <w:r w:rsidR="00A70FE6" w:rsidRPr="00903FC7">
        <w:rPr>
          <w:rFonts w:hint="eastAsia"/>
          <w:bCs/>
        </w:rPr>
        <w:t>如适用于本基金，</w:t>
      </w:r>
      <w:r w:rsidR="005541ED">
        <w:rPr>
          <w:rFonts w:hAnsi="宋体" w:hint="eastAsia"/>
          <w:szCs w:val="24"/>
        </w:rPr>
        <w:t>基金管理人在履行适当程序后，可不受上述规定的限制</w:t>
      </w:r>
      <w:r w:rsidR="00A70FE6" w:rsidRPr="00767B91">
        <w:rPr>
          <w:rFonts w:hint="eastAsia"/>
          <w:bCs/>
        </w:rPr>
        <w:t>或按变更后的规定执行</w:t>
      </w:r>
      <w:r w:rsidR="005541ED">
        <w:rPr>
          <w:rFonts w:hAnsi="宋体" w:hint="eastAsia"/>
          <w:szCs w:val="24"/>
        </w:rPr>
        <w:t>。</w:t>
      </w:r>
    </w:p>
    <w:p w14:paraId="7D928CF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14:paraId="7A36A2C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w:t>
      </w:r>
      <w:r>
        <w:rPr>
          <w:rFonts w:hAnsi="宋体" w:hint="eastAsia"/>
          <w:szCs w:val="24"/>
        </w:rPr>
        <w:lastRenderedPageBreak/>
        <w:t>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100F1A" w14:textId="37A10B1D" w:rsidR="00950499" w:rsidRDefault="005541ED">
      <w:pPr>
        <w:pStyle w:val="20"/>
        <w:spacing w:before="0" w:after="0" w:line="520" w:lineRule="atLeast"/>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w:t>
      </w:r>
      <w:r w:rsidR="00A8385B" w:rsidRPr="00A8385B">
        <w:rPr>
          <w:rFonts w:hAnsi="宋体" w:hint="eastAsia"/>
          <w:szCs w:val="24"/>
        </w:rPr>
        <w:t>基金托管人发出书面确认后，名单生效</w:t>
      </w:r>
      <w:r>
        <w:rPr>
          <w:rFonts w:hAnsi="宋体" w:hint="eastAsia"/>
          <w:szCs w:val="24"/>
        </w:rPr>
        <w:t>。如果基金托管人在运作中严格遵循了监督流程，基金管理人仍违规进行交易，并造成基金资产损失的，由基金管理人承担责任，基金托管人不承担任何损失和责任。</w:t>
      </w:r>
    </w:p>
    <w:p w14:paraId="0C202BB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4938F79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297E86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（1）基金托管人对于基金管理人参与银行间债券市场交易时是否按交易对手名单进行交易进行监督。</w:t>
      </w:r>
    </w:p>
    <w:p w14:paraId="7606AD2E" w14:textId="45A1BE2F"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基金管理人应在基金</w:t>
      </w:r>
      <w:r w:rsidR="00DB3EAA">
        <w:rPr>
          <w:rFonts w:hAnsi="宋体" w:hint="eastAsia"/>
          <w:szCs w:val="24"/>
        </w:rPr>
        <w:t>正式参与银行间债券市场</w:t>
      </w:r>
      <w:r>
        <w:rPr>
          <w:rFonts w:hAnsi="宋体" w:hint="eastAsia"/>
          <w:szCs w:val="24"/>
        </w:rPr>
        <w:t>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w:t>
      </w:r>
      <w:r w:rsidR="00A8385B" w:rsidRPr="00A8385B">
        <w:rPr>
          <w:rFonts w:hAnsi="宋体" w:hint="eastAsia"/>
          <w:szCs w:val="24"/>
        </w:rPr>
        <w:t>基金托管人发出书面确认后，名单生效</w:t>
      </w:r>
      <w:r>
        <w:rPr>
          <w:rFonts w:hAnsi="宋体" w:hint="eastAsia"/>
          <w:szCs w:val="24"/>
        </w:rPr>
        <w:t>，新名单生效前已与本次剔除的交易对</w:t>
      </w:r>
      <w:r>
        <w:rPr>
          <w:rFonts w:hAnsi="宋体" w:hint="eastAsia"/>
          <w:szCs w:val="24"/>
        </w:rPr>
        <w:lastRenderedPageBreak/>
        <w:t>手所进行但尚未结算的交易，仍应按照双方原定协议进行结算。</w:t>
      </w:r>
    </w:p>
    <w:p w14:paraId="792EB2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w:t>
      </w:r>
      <w:r w:rsidRPr="00DD3339">
        <w:rPr>
          <w:rFonts w:hAnsi="宋体" w:hint="eastAsia"/>
          <w:b/>
          <w:bCs/>
          <w:szCs w:val="24"/>
        </w:rPr>
        <w:t>经提醒后基金管理人仍执行交易并造成基金资产损失的，基金托管人不承担责任。</w:t>
      </w:r>
    </w:p>
    <w:p w14:paraId="0F8F1EE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（2）基金托管人对于基金管理人参与银行间债券市场交易的交易方式的控制</w:t>
      </w:r>
    </w:p>
    <w:p w14:paraId="00A113BB" w14:textId="77777777" w:rsidR="00950499" w:rsidRPr="00887CEE" w:rsidRDefault="005541ED">
      <w:pPr>
        <w:pStyle w:val="20"/>
        <w:spacing w:before="0" w:after="0" w:line="520" w:lineRule="atLeast"/>
        <w:ind w:left="0" w:firstLineChars="200" w:firstLine="480"/>
        <w:rPr>
          <w:rFonts w:hAnsi="宋体"/>
          <w:b/>
          <w:bCs/>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DD3339">
        <w:rPr>
          <w:rFonts w:hAnsi="宋体" w:hint="eastAsia"/>
          <w:b/>
          <w:bCs/>
          <w:szCs w:val="24"/>
        </w:rPr>
        <w:t>经提醒后仍未改正并造成基金资产损失的，基金托管人不承担责任。</w:t>
      </w:r>
    </w:p>
    <w:p w14:paraId="3E7EAC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（3）基金管理人有责任控制交易对手的资信风险。</w:t>
      </w:r>
    </w:p>
    <w:p w14:paraId="1CBCB83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w:t>
      </w:r>
      <w:r>
        <w:rPr>
          <w:rFonts w:hAnsi="宋体"/>
          <w:szCs w:val="24"/>
        </w:rPr>
        <w:t>管理人</w:t>
      </w:r>
      <w:r>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0EF4238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3.1.6基金托管人对基金投资流通受限证券的监督：</w:t>
      </w:r>
    </w:p>
    <w:p w14:paraId="470383BA" w14:textId="6929E1A3" w:rsidR="00950499" w:rsidRDefault="005541ED">
      <w:pPr>
        <w:pStyle w:val="20"/>
        <w:spacing w:before="0" w:after="0" w:line="520" w:lineRule="atLeast"/>
        <w:ind w:left="0" w:firstLineChars="200" w:firstLine="480"/>
        <w:rPr>
          <w:rFonts w:hAnsi="宋体"/>
          <w:szCs w:val="24"/>
        </w:rPr>
      </w:pPr>
      <w:r>
        <w:rPr>
          <w:rFonts w:hAnsi="宋体" w:hint="eastAsia"/>
          <w:szCs w:val="24"/>
        </w:rPr>
        <w:t>（1）基金投资流通受限证券，应遵守有关法律法规规定。流通受限证券</w:t>
      </w:r>
      <w:r w:rsidR="00A70FE6">
        <w:rPr>
          <w:rFonts w:hAnsi="宋体" w:hint="eastAsia"/>
          <w:szCs w:val="24"/>
        </w:rPr>
        <w:t>与上文所述的流动性受限资产的范围并不完全一致，</w:t>
      </w:r>
      <w:r>
        <w:rPr>
          <w:rFonts w:hAnsi="宋体" w:hint="eastAsia"/>
          <w:szCs w:val="24"/>
        </w:rPr>
        <w:t>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CE14B5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A13269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基金管理人应至少于首次执行投资指令之前2个工作日将上述资料书面发至基金托管人，保证基金托管人有足够的时间进行审核。基金托管人应在收到上述资</w:t>
      </w:r>
      <w:r>
        <w:rPr>
          <w:rFonts w:hAnsi="宋体" w:hint="eastAsia"/>
          <w:szCs w:val="24"/>
        </w:rPr>
        <w:lastRenderedPageBreak/>
        <w:t>料后2个工作日内，以书面或其他双方认可的方式确认收到上述资料。</w:t>
      </w:r>
    </w:p>
    <w:p w14:paraId="6BBD13E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4FB147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14:paraId="5F14D24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3CD31CB9" w14:textId="77777777" w:rsidR="00950499" w:rsidRDefault="005541ED">
      <w:pPr>
        <w:pStyle w:val="20"/>
        <w:spacing w:before="0" w:after="0" w:line="520" w:lineRule="atLeast"/>
        <w:rPr>
          <w:rFonts w:hAnsi="宋体"/>
          <w:szCs w:val="24"/>
        </w:rPr>
      </w:pPr>
      <w:r>
        <w:rPr>
          <w:rFonts w:hAnsi="宋体" w:hint="eastAsia"/>
          <w:szCs w:val="24"/>
        </w:rPr>
        <w:t>3.1.</w:t>
      </w:r>
      <w:r>
        <w:rPr>
          <w:rFonts w:hAnsi="宋体"/>
          <w:szCs w:val="24"/>
        </w:rPr>
        <w:t>7</w:t>
      </w:r>
      <w:r>
        <w:rPr>
          <w:rFonts w:hAnsi="宋体" w:hint="eastAsia"/>
          <w:szCs w:val="24"/>
        </w:rPr>
        <w:t>基金托管人对基金投资中期票据的监督：</w:t>
      </w:r>
    </w:p>
    <w:p w14:paraId="0A01AA8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7CF7647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（2）如未来有关监管部门发布的法律法规对证券投资基金投资中期票据另有规定的，从其规定。</w:t>
      </w:r>
    </w:p>
    <w:p w14:paraId="39D6134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Pr>
          <w:rFonts w:hAnsi="宋体"/>
          <w:szCs w:val="24"/>
        </w:rPr>
        <w:t>规定</w:t>
      </w:r>
      <w:r>
        <w:rPr>
          <w:rFonts w:hAnsi="宋体" w:hint="eastAsia"/>
          <w:szCs w:val="24"/>
        </w:rPr>
        <w:t>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57E62FB3" w14:textId="71587366"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3.1.</w:t>
      </w:r>
      <w:r w:rsidR="00A70FE6">
        <w:rPr>
          <w:rFonts w:hAnsi="宋体"/>
          <w:szCs w:val="24"/>
        </w:rPr>
        <w:t>8</w:t>
      </w:r>
      <w:r>
        <w:rPr>
          <w:rFonts w:hAnsi="宋体" w:hint="eastAsia"/>
          <w:szCs w:val="24"/>
        </w:rPr>
        <w:t>基金托管人根据有关法律法规的规定及基金合同的约定，对基金管理人选择存款银行进行监督：</w:t>
      </w:r>
    </w:p>
    <w:p w14:paraId="34C0C32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20BF3A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本基金投资银行存款应符合如下规定：</w:t>
      </w:r>
    </w:p>
    <w:p w14:paraId="7F8E4B5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10EE33D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1D4849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（3）基金托管人应对基金银行存款业务进行监督与核查，审查、复核相关协议、账户资料、投资指令、存款证实书等有关文件，履行托管职责。</w:t>
      </w:r>
    </w:p>
    <w:p w14:paraId="792C1D6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14:paraId="65CD48C3" w14:textId="77777777" w:rsidR="00B3411C" w:rsidRDefault="00B3411C" w:rsidP="00B3411C">
      <w:pPr>
        <w:pStyle w:val="20"/>
        <w:spacing w:before="0" w:after="0" w:line="520" w:lineRule="atLeast"/>
        <w:ind w:left="0" w:firstLineChars="200" w:firstLine="480"/>
        <w:rPr>
          <w:rFonts w:hAnsi="宋体"/>
          <w:szCs w:val="24"/>
        </w:rPr>
      </w:pPr>
      <w:r>
        <w:rPr>
          <w:rFonts w:hAnsi="宋体"/>
          <w:szCs w:val="24"/>
        </w:rPr>
        <w:t>3.1.9</w:t>
      </w:r>
      <w:r w:rsidRPr="00F94538">
        <w:rPr>
          <w:rFonts w:hAnsi="宋体" w:hint="eastAsia"/>
          <w:szCs w:val="24"/>
        </w:rPr>
        <w:t>基金参与转融通证券出借业务，基金管理人应当遵守谨慎经营的原则，配备技术系统和专业人员，制定科学合理的投资策略和风险管理制度，完善业务流程，有效防范和控制风险，基金托管人将对基金参与出借业务进行监督与复核。</w:t>
      </w:r>
    </w:p>
    <w:p w14:paraId="2C712BB9" w14:textId="46F43C68" w:rsidR="00950499" w:rsidRDefault="005541ED">
      <w:pPr>
        <w:pStyle w:val="20"/>
        <w:spacing w:before="0" w:after="0" w:line="520" w:lineRule="atLeast"/>
        <w:ind w:left="0" w:firstLineChars="200" w:firstLine="480"/>
        <w:rPr>
          <w:rFonts w:hAnsi="宋体"/>
          <w:szCs w:val="24"/>
        </w:rPr>
      </w:pPr>
      <w:r>
        <w:rPr>
          <w:rFonts w:hAnsi="宋体" w:hint="eastAsia"/>
          <w:szCs w:val="24"/>
        </w:rPr>
        <w:t>3.2基金托管人对基金管理人业务进行监督和核查的有关措施：</w:t>
      </w:r>
    </w:p>
    <w:p w14:paraId="0CA7255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34F1E0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w:t>
      </w:r>
      <w:r>
        <w:rPr>
          <w:rFonts w:hAnsi="宋体" w:hint="eastAsia"/>
          <w:szCs w:val="24"/>
        </w:rPr>
        <w:lastRenderedPageBreak/>
        <w:t>正，基金管理人收到通知后应在下一个工作日及时核对，并以书面形式向基金托管人发出回函，进行解释或举证。</w:t>
      </w:r>
    </w:p>
    <w:p w14:paraId="0D3F62E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53C1535E" w14:textId="456A63CF" w:rsidR="00950499" w:rsidRDefault="005541ED">
      <w:pPr>
        <w:pStyle w:val="20"/>
        <w:spacing w:before="0" w:after="0" w:line="520" w:lineRule="atLeast"/>
        <w:ind w:left="0" w:firstLineChars="200" w:firstLine="480"/>
        <w:rPr>
          <w:rFonts w:hAnsi="宋体"/>
          <w:szCs w:val="24"/>
        </w:rPr>
      </w:pPr>
      <w:r>
        <w:rPr>
          <w:rFonts w:hAnsi="宋体" w:hint="eastAsia"/>
          <w:szCs w:val="24"/>
        </w:rPr>
        <w:t>3.2.4基金托管人发现基金管理人的投资指令违反</w:t>
      </w:r>
      <w:r w:rsidR="008D6220">
        <w:rPr>
          <w:rFonts w:hAnsi="宋体" w:hint="eastAsia"/>
          <w:szCs w:val="24"/>
        </w:rPr>
        <w:t>相</w:t>
      </w:r>
      <w:r>
        <w:rPr>
          <w:rFonts w:hAnsi="宋体" w:hint="eastAsia"/>
          <w:szCs w:val="24"/>
        </w:rPr>
        <w:t>关法律法规规定或者违反基金合同约定的，应当拒绝执行，立即通知基金管理人。</w:t>
      </w:r>
    </w:p>
    <w:p w14:paraId="3AA810C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5C97C8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45EC2C6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107063F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2B851A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3.2.9基金托管人对资金来源、投资收益及投资安全不承担审核责任，特别是对于本基金所投标的的后续资金使用情况无审核责任，不保证托管财产投资不受损失，不保证最低收益。</w:t>
      </w:r>
    </w:p>
    <w:p w14:paraId="34203EDE" w14:textId="502B71A1" w:rsidR="00950499" w:rsidRDefault="005541ED">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.2.10</w:t>
      </w:r>
      <w:r>
        <w:rPr>
          <w:rFonts w:hAnsi="宋体" w:hint="eastAsia"/>
          <w:szCs w:val="24"/>
        </w:rPr>
        <w:t>基金管理人应遵守中华人民共和国反洗钱法律法规，不参与涉嫌洗钱、恐怖融资、扩散融资等违法犯罪活动；主动配合基金托管人客户身份识别与尽职调查，</w:t>
      </w:r>
      <w:r w:rsidR="00157C9D">
        <w:rPr>
          <w:rFonts w:hAnsi="宋体" w:hint="eastAsia"/>
          <w:szCs w:val="24"/>
        </w:rPr>
        <w:t>在法律法规允许的范围内</w:t>
      </w:r>
      <w:r>
        <w:rPr>
          <w:rFonts w:hAnsi="宋体" w:hint="eastAsia"/>
          <w:szCs w:val="24"/>
        </w:rPr>
        <w:t>提供真实、准确、完整客户资料，遵守基金托管人反洗钱与反恐怖融资相关管理规定。对具备合理理由怀疑涉嫌洗钱、恐怖融资的客户，基金托管人将按照中国人民银行反洗钱监管规定采取必要管控措施。</w:t>
      </w:r>
    </w:p>
    <w:p w14:paraId="54189906" w14:textId="77777777" w:rsidR="00950499" w:rsidRDefault="005541ED">
      <w:pPr>
        <w:pStyle w:val="1"/>
        <w:spacing w:line="520" w:lineRule="atLeast"/>
        <w:ind w:firstLineChars="200" w:firstLine="482"/>
        <w:rPr>
          <w:bCs/>
          <w:color w:val="auto"/>
          <w:szCs w:val="24"/>
        </w:rPr>
      </w:pPr>
      <w:bookmarkStart w:id="22" w:name="_Toc296551340"/>
      <w:bookmarkStart w:id="23" w:name="_Toc96961330"/>
      <w:r>
        <w:rPr>
          <w:rFonts w:hint="eastAsia"/>
          <w:bCs/>
          <w:color w:val="auto"/>
          <w:szCs w:val="24"/>
        </w:rPr>
        <w:lastRenderedPageBreak/>
        <w:t>第四条 基金管理人对基金托管人的业务核查</w:t>
      </w:r>
      <w:bookmarkEnd w:id="22"/>
      <w:bookmarkEnd w:id="23"/>
    </w:p>
    <w:p w14:paraId="4EB354D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50CBB2B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31952B0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42A02C4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15D00C0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696AD0D2" w14:textId="77777777" w:rsidR="00950499" w:rsidRDefault="005541ED">
      <w:pPr>
        <w:pStyle w:val="1"/>
        <w:spacing w:line="520" w:lineRule="atLeast"/>
        <w:ind w:firstLineChars="200" w:firstLine="482"/>
        <w:rPr>
          <w:bCs/>
          <w:color w:val="auto"/>
          <w:szCs w:val="24"/>
        </w:rPr>
      </w:pPr>
      <w:bookmarkStart w:id="24" w:name="_Toc296551341"/>
      <w:bookmarkStart w:id="25" w:name="_Toc96961331"/>
      <w:r>
        <w:rPr>
          <w:rFonts w:hint="eastAsia"/>
          <w:bCs/>
          <w:color w:val="auto"/>
          <w:szCs w:val="24"/>
        </w:rPr>
        <w:t>第五条 基金财产保管</w:t>
      </w:r>
      <w:bookmarkEnd w:id="24"/>
      <w:bookmarkEnd w:id="25"/>
    </w:p>
    <w:p w14:paraId="41D9E56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5.1基金财产保管的原则</w:t>
      </w:r>
    </w:p>
    <w:p w14:paraId="5F4357F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5.1.1基金财产应独立于基金管理人、基金托管人的固有财产。</w:t>
      </w:r>
    </w:p>
    <w:p w14:paraId="3592A8F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5669372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5.1.3基金托管人按照规定开设基金财产的资金账户和证券账户等投资所需的其他账户。</w:t>
      </w:r>
    </w:p>
    <w:p w14:paraId="1D7636E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5.1.4基金托管人对所托管的不同基金财产分别设置账户，与基金托管人的其他业务和其他基金的托管业务实行严格的分账管理，确保基金财产的完整与独立。</w:t>
      </w:r>
    </w:p>
    <w:p w14:paraId="5B24097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108AF44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3DC9A1B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5.2募集资金的验资</w:t>
      </w:r>
    </w:p>
    <w:p w14:paraId="7B4E5248" w14:textId="368CDE2D" w:rsidR="00950499" w:rsidRDefault="005541ED">
      <w:pPr>
        <w:pStyle w:val="CharCharCharCharCharCharChar"/>
        <w:adjustRightInd/>
        <w:spacing w:line="520" w:lineRule="atLeast"/>
        <w:ind w:firstLineChars="200" w:firstLine="480"/>
        <w:rPr>
          <w:rFonts w:hAnsi="宋体"/>
          <w:szCs w:val="24"/>
        </w:rPr>
      </w:pPr>
      <w:r>
        <w:rPr>
          <w:rFonts w:ascii="宋体" w:hAnsi="宋体" w:hint="eastAsia"/>
          <w:szCs w:val="24"/>
        </w:rPr>
        <w:t>5.2.1基金募集期间募集的资金应存于基金管理人在基金托管人的营业机构或在其他银行开立的</w:t>
      </w:r>
      <w:permStart w:id="702166560" w:edGrp="everyone"/>
      <w:r w:rsidR="00A822DF" w:rsidRPr="00A822DF">
        <w:rPr>
          <w:rFonts w:ascii="宋体" w:hAnsi="宋体" w:hint="eastAsia"/>
          <w:szCs w:val="24"/>
        </w:rPr>
        <w:t>汇添富中证</w:t>
      </w:r>
      <w:r w:rsidR="00C76A62">
        <w:rPr>
          <w:rFonts w:hAnsi="宋体" w:hint="eastAsia"/>
          <w:szCs w:val="24"/>
        </w:rPr>
        <w:t>1</w:t>
      </w:r>
      <w:r w:rsidR="00C76A62">
        <w:rPr>
          <w:rFonts w:hAnsi="宋体"/>
          <w:szCs w:val="24"/>
        </w:rPr>
        <w:t>000</w:t>
      </w:r>
      <w:r w:rsidR="00A822DF" w:rsidRPr="00A822DF">
        <w:rPr>
          <w:rFonts w:ascii="宋体" w:hAnsi="宋体" w:hint="eastAsia"/>
          <w:szCs w:val="24"/>
        </w:rPr>
        <w:t>交易型开放式指数证券投资基金</w:t>
      </w:r>
      <w:r>
        <w:rPr>
          <w:rFonts w:ascii="宋体" w:hAnsi="宋体" w:hint="eastAsia"/>
          <w:szCs w:val="24"/>
        </w:rPr>
        <w:t>募集专户</w:t>
      </w:r>
      <w:permEnd w:id="702166560"/>
      <w:r>
        <w:rPr>
          <w:rFonts w:ascii="宋体" w:hAnsi="宋体" w:hint="eastAsia"/>
          <w:szCs w:val="24"/>
        </w:rPr>
        <w:t>，该账户由</w:t>
      </w:r>
      <w:permStart w:id="119035892" w:edGrp="everyone"/>
      <w:r>
        <w:rPr>
          <w:rFonts w:ascii="宋体" w:hAnsi="宋体" w:hint="eastAsia"/>
          <w:szCs w:val="24"/>
        </w:rPr>
        <w:t>基金管理人</w:t>
      </w:r>
      <w:r w:rsidR="00157C9D">
        <w:rPr>
          <w:rFonts w:ascii="宋体" w:hAnsi="宋体" w:hint="eastAsia"/>
          <w:szCs w:val="24"/>
        </w:rPr>
        <w:t>或其</w:t>
      </w:r>
      <w:r>
        <w:rPr>
          <w:rFonts w:ascii="宋体" w:hAnsi="宋体" w:hint="eastAsia"/>
          <w:szCs w:val="24"/>
        </w:rPr>
        <w:t>委托的登记机构</w:t>
      </w:r>
      <w:permEnd w:id="119035892"/>
      <w:r>
        <w:rPr>
          <w:rFonts w:ascii="宋体" w:hAnsi="宋体" w:hint="eastAsia"/>
          <w:szCs w:val="24"/>
        </w:rPr>
        <w:t>开立并管理。</w:t>
      </w:r>
    </w:p>
    <w:p w14:paraId="06B77BB6" w14:textId="751AA036" w:rsidR="00950499" w:rsidRDefault="005541ED">
      <w:pPr>
        <w:pStyle w:val="20"/>
        <w:spacing w:before="0" w:after="0" w:line="520" w:lineRule="atLeast"/>
        <w:ind w:left="0" w:firstLineChars="200" w:firstLine="480"/>
        <w:rPr>
          <w:rFonts w:hAnsi="宋体"/>
          <w:szCs w:val="24"/>
        </w:rPr>
      </w:pPr>
      <w:r>
        <w:rPr>
          <w:rFonts w:hAnsi="宋体" w:hint="eastAsia"/>
          <w:szCs w:val="24"/>
        </w:rPr>
        <w:t>5.2.2基金募集期满或基金提前结束募集时，募集的基金份额总额、基金募集金额</w:t>
      </w:r>
      <w:r w:rsidR="00A822DF" w:rsidRPr="00A822DF">
        <w:rPr>
          <w:rFonts w:hAnsi="宋体" w:hint="eastAsia"/>
          <w:szCs w:val="24"/>
        </w:rPr>
        <w:t>（含网下股票认购所募集的股票按基金合同约定的估值方法计算的价值）</w:t>
      </w:r>
      <w:r>
        <w:rPr>
          <w:rFonts w:hAnsi="宋体" w:hint="eastAsia"/>
          <w:szCs w:val="24"/>
        </w:rPr>
        <w:t>、基金份额持有人人数符合《基金法》、《运作办法》等有关规定后，基金管理人应将募集的属于本基金财产的全部资金划入基金托管人为本基金开立的托管专户中，基金托管人在收到资金当日出具确认文件。同时，基金管理人应聘请</w:t>
      </w:r>
      <w:r w:rsidR="00A822DF" w:rsidRPr="00867F5A">
        <w:rPr>
          <w:rFonts w:hint="eastAsia"/>
          <w:bCs/>
        </w:rPr>
        <w:t>符合《中华人民共和国证券法》规定</w:t>
      </w:r>
      <w:r>
        <w:rPr>
          <w:rFonts w:hAnsi="宋体" w:hint="eastAsia"/>
          <w:szCs w:val="24"/>
        </w:rPr>
        <w:t>的会计师事务所进行验资，出具验资报告，出具的验资报告应由参加验资的2名以上（含2名）中国注册会计师签字有效。</w:t>
      </w:r>
    </w:p>
    <w:p w14:paraId="4811A9CB" w14:textId="76231A83" w:rsidR="00950499" w:rsidRDefault="005541ED">
      <w:pPr>
        <w:pStyle w:val="20"/>
        <w:spacing w:before="0" w:after="0" w:line="520" w:lineRule="atLeast"/>
        <w:ind w:left="0" w:firstLineChars="200" w:firstLine="480"/>
        <w:rPr>
          <w:rFonts w:hAnsi="宋体"/>
          <w:szCs w:val="24"/>
        </w:rPr>
      </w:pPr>
      <w:r>
        <w:rPr>
          <w:rFonts w:hAnsi="宋体" w:hint="eastAsia"/>
          <w:szCs w:val="24"/>
        </w:rPr>
        <w:t>5.2.3若基金募集期限届满，未能达到基金备案条件，由基金管理人</w:t>
      </w:r>
      <w:r w:rsidR="00A70FE6">
        <w:rPr>
          <w:rFonts w:hAnsi="宋体" w:hint="eastAsia"/>
          <w:szCs w:val="24"/>
        </w:rPr>
        <w:t>及相关机构</w:t>
      </w:r>
      <w:r>
        <w:rPr>
          <w:rFonts w:hAnsi="宋体" w:hint="eastAsia"/>
          <w:szCs w:val="24"/>
        </w:rPr>
        <w:t>按规定办理退款</w:t>
      </w:r>
      <w:r w:rsidR="00A70FE6">
        <w:rPr>
          <w:rFonts w:hAnsi="宋体" w:hint="eastAsia"/>
          <w:szCs w:val="24"/>
        </w:rPr>
        <w:t>及证券退还</w:t>
      </w:r>
      <w:r>
        <w:rPr>
          <w:rFonts w:hAnsi="宋体" w:hint="eastAsia"/>
          <w:szCs w:val="24"/>
        </w:rPr>
        <w:t>事宜。</w:t>
      </w:r>
    </w:p>
    <w:p w14:paraId="68AB9E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5.3基金的银行账户的开立和管理</w:t>
      </w:r>
    </w:p>
    <w:p w14:paraId="1AF8C27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5.3.1基金托管人以本基金的名义在其营业机构开立基金的银行账户，并根据基金管理人合法合规的指令办理资金收付。本基金的银行预留印鉴由基金托管人刻制、保管和使用。</w:t>
      </w:r>
    </w:p>
    <w:p w14:paraId="544949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1AA190B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4338D83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5.4基金证券账户与证券交易资金账户的开设和管理</w:t>
      </w:r>
    </w:p>
    <w:p w14:paraId="76CC018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5.4.1基金托管人以基金托管人和本基金联名的方式在中国证券登记结算有限责任公司（以下简称“中登公司”）上海分公司/深圳分公司开设证券账户。</w:t>
      </w:r>
    </w:p>
    <w:p w14:paraId="0B64B8A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5.4.2基金托管人以基金托管人的名义在中登公司上海分公司/深圳分公司开立基金证券交易资金账户，用于证券清算。</w:t>
      </w:r>
    </w:p>
    <w:p w14:paraId="320C68C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211CAE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5.4.4基金证券账户与证券交易资金账户相关证明文件的保管由基金托管人负责，账户资产的管理和运用由基金管理人负责。</w:t>
      </w:r>
    </w:p>
    <w:p w14:paraId="645F494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5.5债券托管账户的开立和管理</w:t>
      </w:r>
    </w:p>
    <w:p w14:paraId="368B0E6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0FB41E3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5.5.2基金管理人和基金托管人应一起负责为基金对外签订全国银行间国债市场回购主协议，正本由基金管理人保存。</w:t>
      </w:r>
    </w:p>
    <w:p w14:paraId="0BF828E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5.6其他账户的开设和管理</w:t>
      </w:r>
    </w:p>
    <w:p w14:paraId="4A460899" w14:textId="40CB01E7" w:rsidR="00950499" w:rsidRDefault="005541ED">
      <w:pPr>
        <w:pStyle w:val="20"/>
        <w:spacing w:before="0" w:after="0" w:line="520" w:lineRule="atLeas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w:t>
      </w:r>
      <w:r w:rsidR="00A70FE6">
        <w:rPr>
          <w:rFonts w:hAnsi="宋体" w:hint="eastAsia"/>
          <w:szCs w:val="24"/>
        </w:rPr>
        <w:t>基金</w:t>
      </w:r>
      <w:r>
        <w:rPr>
          <w:rFonts w:hAnsi="宋体" w:hint="eastAsia"/>
          <w:szCs w:val="24"/>
        </w:rPr>
        <w:t>托管人根据有关法律法规的规定和基金合同的约定，开立有关账户。该账户按有关规则使用并管理。</w:t>
      </w:r>
    </w:p>
    <w:p w14:paraId="7BC4B7E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5.7基金财产投资的有关实物证券、银行定期存款存单等有价凭证的保管</w:t>
      </w:r>
    </w:p>
    <w:p w14:paraId="44CF654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w:t>
      </w:r>
      <w:r>
        <w:rPr>
          <w:rFonts w:hAnsi="宋体" w:hint="eastAsia"/>
          <w:szCs w:val="24"/>
        </w:rPr>
        <w:lastRenderedPageBreak/>
        <w:t>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636DC26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5.8与基金财产有关的重大合同的保管</w:t>
      </w:r>
    </w:p>
    <w:p w14:paraId="04C74F7F" w14:textId="0D80C274" w:rsidR="00950499" w:rsidRDefault="005541ED">
      <w:pPr>
        <w:pStyle w:val="20"/>
        <w:spacing w:before="0" w:after="0" w:line="520" w:lineRule="atLeas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A70FE6">
        <w:rPr>
          <w:rFonts w:hAnsi="宋体" w:hint="eastAsia"/>
          <w:szCs w:val="24"/>
        </w:rPr>
        <w:t>不少于法定最低期限</w:t>
      </w:r>
      <w:r>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6D417474" w14:textId="77777777" w:rsidR="00950499" w:rsidRDefault="005541ED">
      <w:pPr>
        <w:pStyle w:val="1"/>
        <w:spacing w:line="520" w:lineRule="atLeast"/>
        <w:ind w:firstLineChars="200" w:firstLine="482"/>
        <w:rPr>
          <w:bCs/>
          <w:color w:val="auto"/>
          <w:szCs w:val="24"/>
        </w:rPr>
      </w:pPr>
      <w:bookmarkStart w:id="26" w:name="_Toc296551342"/>
      <w:bookmarkStart w:id="27" w:name="_Toc96961332"/>
      <w:r>
        <w:rPr>
          <w:rFonts w:hint="eastAsia"/>
          <w:bCs/>
          <w:color w:val="auto"/>
          <w:szCs w:val="24"/>
        </w:rPr>
        <w:t>第六条 指令的发送、确认和执行</w:t>
      </w:r>
      <w:bookmarkEnd w:id="26"/>
      <w:bookmarkEnd w:id="27"/>
    </w:p>
    <w:p w14:paraId="031D84A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6.1基金管理人对发送指令人员的书面授权</w:t>
      </w:r>
    </w:p>
    <w:p w14:paraId="1E75929E" w14:textId="1FB09071"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w:t>
      </w:r>
      <w:r w:rsidR="00A8385B" w:rsidRPr="00A8385B">
        <w:rPr>
          <w:rFonts w:hAnsi="宋体" w:hint="eastAsia"/>
          <w:szCs w:val="24"/>
        </w:rPr>
        <w:t>基金托管人发出</w:t>
      </w:r>
      <w:r w:rsidR="00EF0F68">
        <w:rPr>
          <w:rFonts w:hAnsi="宋体" w:hint="eastAsia"/>
          <w:szCs w:val="24"/>
        </w:rPr>
        <w:t>书面</w:t>
      </w:r>
      <w:r w:rsidR="00A8385B" w:rsidRPr="00A8385B">
        <w:rPr>
          <w:rFonts w:hAnsi="宋体" w:hint="eastAsia"/>
          <w:szCs w:val="24"/>
        </w:rPr>
        <w:t>确认后，名单生效</w:t>
      </w:r>
      <w:r w:rsidR="00A8385B">
        <w:rPr>
          <w:rFonts w:hAnsi="宋体" w:hint="eastAsia"/>
          <w:szCs w:val="24"/>
        </w:rPr>
        <w:t>。</w:t>
      </w:r>
      <w:r>
        <w:rPr>
          <w:rFonts w:hAnsi="宋体" w:hint="eastAsia"/>
          <w:szCs w:val="24"/>
        </w:rPr>
        <w:t>基金管理人在此后3个工作日内将授权通知的正本送交基金托管人。授权通知正本内容应与基金托管人收到的传真内容</w:t>
      </w:r>
      <w:r>
        <w:rPr>
          <w:rFonts w:hAnsi="宋体"/>
          <w:szCs w:val="24"/>
        </w:rPr>
        <w:t>一致，若有</w:t>
      </w:r>
      <w:r>
        <w:rPr>
          <w:rFonts w:hAnsi="宋体" w:hint="eastAsia"/>
          <w:szCs w:val="24"/>
        </w:rPr>
        <w:t>不一致的，以基金托管人收到的传真为准。</w:t>
      </w:r>
    </w:p>
    <w:p w14:paraId="1F867C7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基金管理人和基金托管人对授权文件负有保密义务，其内容不得向被授权人及相关操作人员以外的任何人泄露，</w:t>
      </w:r>
      <w:r>
        <w:rPr>
          <w:rFonts w:asciiTheme="minorEastAsia" w:eastAsiaTheme="minorEastAsia" w:hAnsiTheme="minorEastAsia" w:hint="eastAsia"/>
          <w:szCs w:val="24"/>
        </w:rPr>
        <w:t>除本协议另有约定或</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05627DA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6.2指令的内容</w:t>
      </w:r>
    </w:p>
    <w:p w14:paraId="2E7B835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536AEE0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6.3指令的发送、确认和执行的时间和程序</w:t>
      </w:r>
    </w:p>
    <w:p w14:paraId="483B9189" w14:textId="4FF9C51F" w:rsidR="00950499" w:rsidRDefault="005541ED">
      <w:pPr>
        <w:pStyle w:val="20"/>
        <w:spacing w:before="0" w:after="0" w:line="520" w:lineRule="atLeast"/>
        <w:ind w:left="0" w:firstLineChars="200" w:firstLine="480"/>
        <w:rPr>
          <w:rFonts w:hAnsi="宋体"/>
          <w:szCs w:val="24"/>
        </w:rPr>
      </w:pPr>
      <w:r>
        <w:rPr>
          <w:rFonts w:hAnsi="宋体" w:hint="eastAsia"/>
          <w:szCs w:val="24"/>
        </w:rPr>
        <w:t>6.3.1指令由“授权通知”确定的被授权人代表基金管理人用传真的方式或其他基金托管人和基金管理人书面确认过的方式向基金托管人发送。基金管理人有义务在发送指令后及时与</w:t>
      </w:r>
      <w:r w:rsidR="00A70FE6">
        <w:rPr>
          <w:rFonts w:hAnsi="宋体" w:hint="eastAsia"/>
          <w:szCs w:val="24"/>
        </w:rPr>
        <w:t>基金</w:t>
      </w:r>
      <w:r>
        <w:rPr>
          <w:rFonts w:hAnsi="宋体" w:hint="eastAsia"/>
          <w:szCs w:val="24"/>
        </w:rPr>
        <w:t>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w:t>
      </w:r>
      <w:permStart w:id="1962952294" w:edGrp="everyone"/>
      <w:r>
        <w:rPr>
          <w:rFonts w:hAnsi="宋体" w:hint="eastAsia"/>
          <w:szCs w:val="24"/>
        </w:rPr>
        <w:t>【2】</w:t>
      </w:r>
      <w:permEnd w:id="1962952294"/>
      <w:r>
        <w:rPr>
          <w:rFonts w:hAnsi="宋体" w:hint="eastAsia"/>
          <w:szCs w:val="24"/>
        </w:rPr>
        <w:t>小时</w:t>
      </w:r>
      <w:r>
        <w:rPr>
          <w:rFonts w:hAnsi="宋体"/>
          <w:szCs w:val="24"/>
        </w:rPr>
        <w:t>，作为</w:t>
      </w:r>
      <w:r>
        <w:rPr>
          <w:rFonts w:hAnsi="宋体" w:hint="eastAsia"/>
          <w:szCs w:val="24"/>
        </w:rPr>
        <w:t>执行指令所必需的时间。由基金管理人原因造成的指令传输不及时、未能留出足够划款所需时间，基金托管人不承担资金未能及时到账所造成的损失。</w:t>
      </w:r>
    </w:p>
    <w:p w14:paraId="304B17A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6.3.2</w:t>
      </w:r>
      <w:r w:rsidRPr="00887CEE">
        <w:rPr>
          <w:rFonts w:hAnsi="宋体" w:hint="eastAsia"/>
          <w:b/>
          <w:bCs/>
          <w:szCs w:val="24"/>
        </w:rPr>
        <w:t>基金托管人根据本协议相关约定仅履行表面一致形式审核职责，对指令的真实性不承担责任。</w:t>
      </w:r>
      <w:r>
        <w:rPr>
          <w:rFonts w:hAnsi="宋体" w:hint="eastAsia"/>
          <w:szCs w:val="24"/>
        </w:rPr>
        <w:t>如果基金管理人的指令存在事实上未经授权、欺诈、伪造、变造或未能及时提供授权通知等情形，基金托管人不承担因执行有关指令或拒绝执行有关指令而给基金管理人或基金财产或任何第三方带来的损失，全部责任由基金管理人承担，基金托管人由此遭受的损失，由基金管理人负责赔偿，但基金托管人未按协议约定尽形式审核义务执行指令而造成损失的情形除外。</w:t>
      </w:r>
    </w:p>
    <w:p w14:paraId="4BD818B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3</w:t>
      </w:r>
      <w:r>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w:t>
      </w:r>
      <w:r>
        <w:rPr>
          <w:rFonts w:hAnsi="宋体"/>
          <w:szCs w:val="24"/>
        </w:rPr>
        <w:t>由此</w:t>
      </w:r>
      <w:r>
        <w:rPr>
          <w:rFonts w:hAnsi="宋体" w:hint="eastAsia"/>
          <w:szCs w:val="24"/>
        </w:rPr>
        <w:t>遭受</w:t>
      </w:r>
      <w:r>
        <w:rPr>
          <w:rFonts w:hAnsi="宋体"/>
          <w:szCs w:val="24"/>
        </w:rPr>
        <w:t>的损失，由基金管理人负责赔偿。</w:t>
      </w:r>
    </w:p>
    <w:p w14:paraId="3C383E2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4</w:t>
      </w:r>
      <w:r>
        <w:rPr>
          <w:rFonts w:hAnsi="宋体" w:hint="eastAsia"/>
          <w:szCs w:val="24"/>
        </w:rPr>
        <w:t>基金托管人应指定专人接收基金管理人的指令，预先通知基金管理人其</w:t>
      </w:r>
      <w:r>
        <w:rPr>
          <w:rFonts w:hAnsi="宋体" w:hint="eastAsia"/>
          <w:szCs w:val="24"/>
        </w:rPr>
        <w:lastRenderedPageBreak/>
        <w:t>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54B44D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5</w:t>
      </w:r>
      <w:r>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2401CBB5" w14:textId="53A210A6"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6</w:t>
      </w:r>
      <w:r>
        <w:rPr>
          <w:rFonts w:hAnsi="宋体" w:hint="eastAsia"/>
          <w:szCs w:val="24"/>
        </w:rPr>
        <w:t>基金管理人应将交易通知单加盖预留印鉴后传真给基金托管人。</w:t>
      </w:r>
    </w:p>
    <w:p w14:paraId="73F0AB1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6.4基金管理人发送错误指令的情形和处理程序</w:t>
      </w:r>
    </w:p>
    <w:p w14:paraId="72E1082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3E03400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1DBCF1E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6.5基金托管人依照法律法规暂缓、拒绝执行指令的情形和处理程序</w:t>
      </w:r>
    </w:p>
    <w:p w14:paraId="74987005" w14:textId="2813435F"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14:paraId="170E78D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6.6基金托管人未按照基金管理人指令执行的处理方法</w:t>
      </w:r>
    </w:p>
    <w:p w14:paraId="213F724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基金托管人由于自身过错原因造成未按照或者未及时按照基金管理人发送的符合法律法规规定以及基金合同、本协议约定的指令执行，给基金份额持有人或</w:t>
      </w:r>
      <w:r>
        <w:rPr>
          <w:rFonts w:hAnsi="宋体"/>
          <w:szCs w:val="24"/>
        </w:rPr>
        <w:t>基金财产</w:t>
      </w:r>
      <w:r>
        <w:rPr>
          <w:rFonts w:hAnsi="宋体" w:hint="eastAsia"/>
          <w:szCs w:val="24"/>
        </w:rPr>
        <w:t>造成损失的，应承担相应的责任，但如遇到不可抗力的情况除外。</w:t>
      </w:r>
    </w:p>
    <w:p w14:paraId="1A10E0C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6.7更换被授权人的程序</w:t>
      </w:r>
    </w:p>
    <w:p w14:paraId="148BB585" w14:textId="712E4691"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撤换被授权人或改变被授权人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w:t>
      </w:r>
      <w:r w:rsidR="00A8385B" w:rsidRPr="00A8385B">
        <w:rPr>
          <w:rFonts w:hAnsi="宋体" w:hint="eastAsia"/>
          <w:szCs w:val="24"/>
        </w:rPr>
        <w:t>基金托管人发出</w:t>
      </w:r>
      <w:r w:rsidR="00EF0F68">
        <w:rPr>
          <w:rFonts w:hAnsi="宋体" w:hint="eastAsia"/>
          <w:szCs w:val="24"/>
        </w:rPr>
        <w:t>书面</w:t>
      </w:r>
      <w:r w:rsidR="00A8385B" w:rsidRPr="00A8385B">
        <w:rPr>
          <w:rFonts w:hAnsi="宋体" w:hint="eastAsia"/>
          <w:szCs w:val="24"/>
        </w:rPr>
        <w:t>确认后，名单生效</w:t>
      </w:r>
      <w:r w:rsidR="00A8385B">
        <w:rPr>
          <w:rFonts w:hAnsi="宋体" w:hint="eastAsia"/>
          <w:szCs w:val="24"/>
        </w:rPr>
        <w:t>。</w:t>
      </w:r>
      <w:r>
        <w:rPr>
          <w:rFonts w:hAnsi="宋体" w:hint="eastAsia"/>
          <w:szCs w:val="24"/>
        </w:rPr>
        <w:t>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4EBF5B86" w14:textId="77777777" w:rsidR="00950499" w:rsidRDefault="005541ED">
      <w:pPr>
        <w:pStyle w:val="1"/>
        <w:spacing w:line="520" w:lineRule="atLeast"/>
        <w:ind w:firstLineChars="200" w:firstLine="482"/>
        <w:rPr>
          <w:bCs/>
          <w:color w:val="auto"/>
          <w:szCs w:val="24"/>
        </w:rPr>
      </w:pPr>
      <w:bookmarkStart w:id="28" w:name="_Toc96961333"/>
      <w:r>
        <w:rPr>
          <w:rFonts w:hint="eastAsia"/>
          <w:bCs/>
          <w:color w:val="auto"/>
          <w:szCs w:val="24"/>
        </w:rPr>
        <w:t>第七条 交易及清算交收安排</w:t>
      </w:r>
      <w:bookmarkEnd w:id="28"/>
      <w:r>
        <w:rPr>
          <w:rFonts w:hint="eastAsia"/>
          <w:bCs/>
          <w:color w:val="auto"/>
          <w:szCs w:val="24"/>
        </w:rPr>
        <w:t xml:space="preserve"> </w:t>
      </w:r>
    </w:p>
    <w:p w14:paraId="1E2703F7" w14:textId="17EE4744" w:rsidR="00950499" w:rsidRDefault="005541ED">
      <w:pPr>
        <w:pStyle w:val="20"/>
        <w:spacing w:before="0" w:after="0" w:line="520" w:lineRule="atLeast"/>
        <w:rPr>
          <w:rFonts w:hAnsi="宋体"/>
          <w:szCs w:val="24"/>
        </w:rPr>
      </w:pPr>
      <w:r>
        <w:rPr>
          <w:rFonts w:hAnsi="宋体" w:hint="eastAsia"/>
          <w:szCs w:val="24"/>
        </w:rPr>
        <w:t>7.1选择代理证券</w:t>
      </w:r>
      <w:r w:rsidR="00A70FE6">
        <w:rPr>
          <w:rFonts w:hAnsi="宋体" w:hint="eastAsia"/>
          <w:szCs w:val="24"/>
        </w:rPr>
        <w:t>、期货</w:t>
      </w:r>
      <w:r>
        <w:rPr>
          <w:rFonts w:hAnsi="宋体" w:hint="eastAsia"/>
          <w:szCs w:val="24"/>
        </w:rPr>
        <w:t>买卖的证券经营机构</w:t>
      </w:r>
      <w:r w:rsidR="00A70FE6">
        <w:rPr>
          <w:rFonts w:hAnsi="宋体" w:hint="eastAsia"/>
          <w:szCs w:val="24"/>
        </w:rPr>
        <w:t>、期货经纪机构</w:t>
      </w:r>
    </w:p>
    <w:p w14:paraId="59CFDDDD" w14:textId="17560E0E" w:rsidR="00950499" w:rsidRDefault="005541ED">
      <w:pPr>
        <w:pStyle w:val="20"/>
        <w:spacing w:before="0" w:after="0" w:line="520" w:lineRule="atLeast"/>
        <w:ind w:left="0"/>
        <w:rPr>
          <w:rFonts w:hAnsi="宋体"/>
          <w:szCs w:val="24"/>
        </w:rPr>
      </w:pPr>
      <w:r>
        <w:rPr>
          <w:rFonts w:hAnsi="宋体" w:hint="eastAsia"/>
          <w:szCs w:val="24"/>
        </w:rPr>
        <w:t xml:space="preserve">    7.1.1基金管理人应制定选择代理证券买卖的证券经营机构的标准和程序。基金管理人负责选择代理本基金证券买卖的证券经营机构，使用其交易单元作为基金的专用交易单元。基金管理人和被选中的证券经营机构签订</w:t>
      </w:r>
      <w:r w:rsidR="00A70FE6">
        <w:rPr>
          <w:rFonts w:hAnsi="宋体" w:hint="eastAsia"/>
          <w:szCs w:val="24"/>
        </w:rPr>
        <w:t>交易单元使用协议</w:t>
      </w:r>
      <w:r>
        <w:rPr>
          <w:rFonts w:hAnsi="宋体" w:hint="eastAsia"/>
          <w:szCs w:val="24"/>
        </w:rPr>
        <w:t>，由基金管理人提前通知基金托管人，并在法定信息披露公告中披露有关内容。交易单元保证金由被选中的证券经营机构支付。</w:t>
      </w:r>
    </w:p>
    <w:p w14:paraId="167F5DE6" w14:textId="480D1C26" w:rsidR="00950499" w:rsidRDefault="005541ED" w:rsidP="00A70FE6">
      <w:pPr>
        <w:pStyle w:val="20"/>
        <w:spacing w:before="0" w:after="0" w:line="520" w:lineRule="atLeast"/>
        <w:ind w:left="0"/>
        <w:rPr>
          <w:rFonts w:hAnsi="宋体"/>
          <w:szCs w:val="24"/>
        </w:rPr>
      </w:pPr>
      <w:r>
        <w:rPr>
          <w:rFonts w:hAnsi="宋体" w:hint="eastAsia"/>
          <w:szCs w:val="24"/>
        </w:rPr>
        <w:t xml:space="preserve">    7.1.2基金管理人应及时将基金专用交易单元号、佣金费率等基本信息以及变更情况以书面形式通知基金托管人。</w:t>
      </w:r>
    </w:p>
    <w:p w14:paraId="294743B1" w14:textId="76CFBAA9" w:rsidR="002F2EAD" w:rsidRDefault="00A70FE6" w:rsidP="00E748E0">
      <w:pPr>
        <w:pStyle w:val="20"/>
        <w:spacing w:before="0" w:after="0" w:line="520" w:lineRule="atLeast"/>
        <w:ind w:left="0" w:firstLine="480"/>
        <w:rPr>
          <w:rFonts w:hAnsi="宋体"/>
          <w:szCs w:val="24"/>
        </w:rPr>
      </w:pPr>
      <w:r>
        <w:rPr>
          <w:rFonts w:hAnsi="宋体" w:hint="eastAsia"/>
          <w:szCs w:val="24"/>
        </w:rPr>
        <w:t>7</w:t>
      </w:r>
      <w:r>
        <w:rPr>
          <w:rFonts w:hAnsi="宋体"/>
          <w:szCs w:val="24"/>
        </w:rPr>
        <w:t>.1.3</w:t>
      </w:r>
      <w:r w:rsidRPr="002F2EAD">
        <w:rPr>
          <w:rFonts w:hAnsi="宋体" w:hint="eastAsia"/>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2F4208A3" w14:textId="77777777" w:rsidR="00950499" w:rsidRDefault="005541ED">
      <w:pPr>
        <w:pStyle w:val="20"/>
        <w:spacing w:before="0" w:after="0" w:line="520" w:lineRule="atLeast"/>
        <w:rPr>
          <w:rFonts w:hAnsi="宋体"/>
          <w:szCs w:val="24"/>
        </w:rPr>
      </w:pPr>
      <w:r>
        <w:rPr>
          <w:rFonts w:hAnsi="宋体" w:hint="eastAsia"/>
          <w:szCs w:val="24"/>
        </w:rPr>
        <w:t>7.2清算与交割</w:t>
      </w:r>
    </w:p>
    <w:p w14:paraId="13522504" w14:textId="77777777" w:rsidR="00950499" w:rsidRDefault="005541ED">
      <w:pPr>
        <w:pStyle w:val="20"/>
        <w:spacing w:before="0" w:after="0" w:line="520" w:lineRule="atLeast"/>
        <w:rPr>
          <w:rFonts w:hAnsi="宋体"/>
          <w:szCs w:val="24"/>
        </w:rPr>
      </w:pPr>
      <w:r>
        <w:rPr>
          <w:rFonts w:hAnsi="宋体" w:hint="eastAsia"/>
          <w:szCs w:val="24"/>
        </w:rPr>
        <w:t>7.2.1基金投资证券后的清算交收安排</w:t>
      </w:r>
    </w:p>
    <w:p w14:paraId="5162CF16" w14:textId="77777777" w:rsidR="00950499" w:rsidRDefault="005541ED">
      <w:pPr>
        <w:pStyle w:val="20"/>
        <w:spacing w:before="0" w:after="0" w:line="520" w:lineRule="atLeast"/>
        <w:ind w:left="0"/>
        <w:rPr>
          <w:rFonts w:hAnsi="宋体"/>
          <w:szCs w:val="24"/>
        </w:rPr>
      </w:pPr>
      <w:r>
        <w:rPr>
          <w:rFonts w:hAnsi="宋体" w:hint="eastAsia"/>
          <w:szCs w:val="24"/>
        </w:rPr>
        <w:lastRenderedPageBreak/>
        <w:t xml:space="preserve">    基金管理人与基金托管人应根据有关法律法规及相关业务规则，签订《证券交易资金结算协议》，用以具体明确基金管理人与基金托管人在证券交易资金结算业务中的责任。</w:t>
      </w:r>
    </w:p>
    <w:p w14:paraId="56AF6784" w14:textId="588CDBFE" w:rsidR="00950499" w:rsidRDefault="005541ED">
      <w:pPr>
        <w:pStyle w:val="20"/>
        <w:spacing w:before="0" w:after="0" w:line="520" w:lineRule="atLeast"/>
        <w:ind w:left="0"/>
        <w:rPr>
          <w:rFonts w:hAnsi="宋体"/>
          <w:szCs w:val="24"/>
        </w:rPr>
      </w:pPr>
      <w:r>
        <w:rPr>
          <w:rFonts w:hAnsi="宋体" w:hint="eastAsia"/>
          <w:szCs w:val="24"/>
        </w:rPr>
        <w:t xml:space="preserve">    对基金管理人的资金划拨指令，基金托管人在复核无误后应在规定期限内执行，不得无故延误。</w:t>
      </w:r>
    </w:p>
    <w:p w14:paraId="22231BB4" w14:textId="77777777" w:rsidR="00950499" w:rsidRDefault="005541ED">
      <w:pPr>
        <w:pStyle w:val="20"/>
        <w:spacing w:before="0" w:after="0" w:line="520" w:lineRule="atLeast"/>
        <w:ind w:left="0" w:firstLine="480"/>
        <w:rPr>
          <w:rFonts w:hAnsi="宋体"/>
          <w:szCs w:val="24"/>
        </w:rPr>
      </w:pPr>
      <w:r>
        <w:rPr>
          <w:rFonts w:hAnsi="宋体" w:hint="eastAsia"/>
          <w:szCs w:val="24"/>
        </w:rPr>
        <w:t>本基金投资于证券发生的所有场内、场外交易的资金清算交割，全部由基金托管人负责办理。</w:t>
      </w:r>
    </w:p>
    <w:p w14:paraId="37EA9FAF" w14:textId="77777777" w:rsidR="00950499" w:rsidRDefault="005541ED">
      <w:pPr>
        <w:pStyle w:val="20"/>
        <w:spacing w:before="0" w:after="0" w:line="520" w:lineRule="atLeast"/>
        <w:ind w:left="0" w:firstLine="480"/>
        <w:rPr>
          <w:rFonts w:hAnsi="宋体"/>
          <w:szCs w:val="24"/>
        </w:rPr>
      </w:pPr>
      <w:r>
        <w:rPr>
          <w:rFonts w:hAnsi="宋体" w:hint="eastAsia"/>
          <w:szCs w:val="24"/>
        </w:rPr>
        <w:t>本基金证券投资的清算交割，由基金托管人通过中登公司上海分公司/深圳分公司及清算代理银行办理。</w:t>
      </w:r>
    </w:p>
    <w:p w14:paraId="3EFCC781" w14:textId="12EC9482" w:rsidR="00950499" w:rsidRDefault="005541ED">
      <w:pPr>
        <w:pStyle w:val="20"/>
        <w:spacing w:before="0" w:after="0" w:line="520" w:lineRule="atLeast"/>
        <w:ind w:left="0" w:firstLine="480"/>
        <w:rPr>
          <w:rFonts w:hAnsi="宋体"/>
          <w:szCs w:val="24"/>
        </w:rPr>
      </w:pPr>
      <w:r>
        <w:rPr>
          <w:rFonts w:hAnsi="宋体" w:hint="eastAsia"/>
          <w:szCs w:val="24"/>
        </w:rPr>
        <w:t>交易及清算交收安排中</w:t>
      </w:r>
      <w:r w:rsidR="00A70FE6">
        <w:rPr>
          <w:rFonts w:hAnsi="宋体" w:hint="eastAsia"/>
          <w:szCs w:val="24"/>
        </w:rPr>
        <w:t>基金</w:t>
      </w:r>
      <w:r>
        <w:rPr>
          <w:rFonts w:hAnsi="宋体" w:hint="eastAsia"/>
          <w:szCs w:val="24"/>
        </w:rPr>
        <w:t>管理人应为</w:t>
      </w:r>
      <w:r w:rsidR="00A70FE6">
        <w:rPr>
          <w:rFonts w:hAnsi="宋体" w:hint="eastAsia"/>
          <w:szCs w:val="24"/>
        </w:rPr>
        <w:t>基金</w:t>
      </w:r>
      <w:r>
        <w:rPr>
          <w:rFonts w:hAnsi="宋体" w:hint="eastAsia"/>
          <w:szCs w:val="24"/>
        </w:rPr>
        <w:t>托管人预留2个小时的指令处理时间，当日15:00之后收到的指令，</w:t>
      </w:r>
      <w:r w:rsidR="00A70FE6">
        <w:rPr>
          <w:rFonts w:hAnsi="宋体" w:hint="eastAsia"/>
          <w:szCs w:val="24"/>
        </w:rPr>
        <w:t>基金</w:t>
      </w:r>
      <w:r>
        <w:rPr>
          <w:rFonts w:hAnsi="宋体" w:hint="eastAsia"/>
          <w:szCs w:val="24"/>
        </w:rPr>
        <w:t>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027E6BEB" w14:textId="77777777" w:rsidR="00950499" w:rsidRDefault="005541ED">
      <w:pPr>
        <w:pStyle w:val="20"/>
        <w:spacing w:before="0" w:after="0" w:line="520" w:lineRule="atLeast"/>
        <w:rPr>
          <w:rFonts w:hAnsi="宋体"/>
          <w:szCs w:val="24"/>
        </w:rPr>
      </w:pPr>
      <w:r>
        <w:rPr>
          <w:rFonts w:hAnsi="宋体" w:hint="eastAsia"/>
          <w:szCs w:val="24"/>
        </w:rPr>
        <w:t>7.2.2基金出现超买或超卖的责任认定及处理程序</w:t>
      </w:r>
    </w:p>
    <w:p w14:paraId="46FED7DC" w14:textId="77777777" w:rsidR="00950499" w:rsidRDefault="005541ED">
      <w:pPr>
        <w:pStyle w:val="20"/>
        <w:spacing w:before="0" w:after="0" w:line="520" w:lineRule="atLeast"/>
        <w:ind w:left="0"/>
        <w:rPr>
          <w:rFonts w:hAnsi="宋体"/>
          <w:szCs w:val="24"/>
        </w:rPr>
      </w:pPr>
      <w:r>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39ABE353" w14:textId="77777777" w:rsidR="00950499" w:rsidRDefault="005541ED">
      <w:pPr>
        <w:pStyle w:val="20"/>
        <w:spacing w:before="0" w:after="0" w:line="520" w:lineRule="atLeast"/>
        <w:rPr>
          <w:rFonts w:hAnsi="宋体"/>
          <w:szCs w:val="24"/>
        </w:rPr>
      </w:pPr>
      <w:r>
        <w:rPr>
          <w:rFonts w:hAnsi="宋体" w:hint="eastAsia"/>
          <w:szCs w:val="24"/>
        </w:rPr>
        <w:t>7.2.3基金无法按时支付证券清算款的责任认定及处理程序</w:t>
      </w:r>
    </w:p>
    <w:p w14:paraId="123CADD0" w14:textId="77777777" w:rsidR="00950499" w:rsidRDefault="005541ED">
      <w:pPr>
        <w:pStyle w:val="20"/>
        <w:spacing w:before="0" w:after="0" w:line="520" w:lineRule="atLeast"/>
        <w:ind w:left="0"/>
        <w:rPr>
          <w:rFonts w:hAnsi="宋体"/>
          <w:szCs w:val="24"/>
        </w:rPr>
      </w:pPr>
      <w:r>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3CE4C30E" w14:textId="77777777" w:rsidR="00950499" w:rsidRDefault="005541ED">
      <w:pPr>
        <w:pStyle w:val="20"/>
        <w:spacing w:before="0" w:after="0" w:line="520" w:lineRule="atLeast"/>
        <w:ind w:left="0" w:firstLine="480"/>
        <w:rPr>
          <w:rFonts w:hAnsi="宋体"/>
          <w:szCs w:val="24"/>
        </w:rPr>
      </w:pPr>
      <w:r>
        <w:rPr>
          <w:rFonts w:hAnsi="宋体" w:hint="eastAsia"/>
          <w:szCs w:val="24"/>
        </w:rPr>
        <w:t>在基金资金头寸充足的情况下，基金托管人对基金管理人符合法律法规、基金合同、本托管协议的指令不得拖延或拒绝执行。如由于基金托管人的过错原因导致</w:t>
      </w:r>
      <w:r>
        <w:rPr>
          <w:rFonts w:hAnsi="宋体" w:hint="eastAsia"/>
          <w:szCs w:val="24"/>
        </w:rPr>
        <w:lastRenderedPageBreak/>
        <w:t>基金无法按时支付证券清算款，由此给基金造成的损失由基金托管人承担。</w:t>
      </w:r>
    </w:p>
    <w:p w14:paraId="2F1BB64C" w14:textId="77777777" w:rsidR="00950499" w:rsidRDefault="005541ED">
      <w:pPr>
        <w:pStyle w:val="20"/>
        <w:spacing w:line="520" w:lineRule="atLeast"/>
        <w:ind w:left="0" w:firstLineChars="200" w:firstLine="480"/>
        <w:rPr>
          <w:rFonts w:hAnsi="宋体"/>
          <w:szCs w:val="24"/>
        </w:rPr>
      </w:pPr>
      <w:r>
        <w:rPr>
          <w:rFonts w:hAnsi="宋体" w:hint="eastAsia"/>
          <w:szCs w:val="24"/>
        </w:rPr>
        <w:t>7.2.4场外交易资金结算</w:t>
      </w:r>
    </w:p>
    <w:p w14:paraId="552D3CA7" w14:textId="481C9C5C" w:rsidR="00950499" w:rsidRDefault="005541ED">
      <w:pPr>
        <w:pStyle w:val="20"/>
        <w:spacing w:before="0" w:after="0" w:line="520" w:lineRule="atLeast"/>
        <w:ind w:left="0" w:firstLine="480"/>
        <w:rPr>
          <w:rFonts w:hAnsi="宋体"/>
          <w:szCs w:val="24"/>
        </w:rPr>
      </w:pPr>
      <w:r>
        <w:rPr>
          <w:rFonts w:hAnsi="宋体" w:hint="eastAsia"/>
          <w:szCs w:val="24"/>
        </w:rPr>
        <w:t>场外资金对外投资划款由基金托管人凭基金管理人符合本托管协议约定的有效资金划拨指令和相关投资合同（如有）进行资金划拨；场外投资本金及收益的划回，由</w:t>
      </w:r>
      <w:r w:rsidR="00A70FE6">
        <w:rPr>
          <w:rFonts w:hAnsi="宋体" w:hint="eastAsia"/>
          <w:szCs w:val="24"/>
        </w:rPr>
        <w:t>基金</w:t>
      </w:r>
      <w:r>
        <w:rPr>
          <w:rFonts w:hAnsi="宋体" w:hint="eastAsia"/>
          <w:szCs w:val="24"/>
        </w:rPr>
        <w:t>管理人负责协调相关资金划拨回产品托管户事宜。</w:t>
      </w:r>
    </w:p>
    <w:p w14:paraId="437CB19A" w14:textId="77777777" w:rsidR="00950499" w:rsidRDefault="005541ED">
      <w:pPr>
        <w:pStyle w:val="20"/>
        <w:spacing w:before="0" w:after="0" w:line="520" w:lineRule="atLeast"/>
        <w:rPr>
          <w:rFonts w:hAnsi="宋体"/>
          <w:szCs w:val="24"/>
        </w:rPr>
      </w:pPr>
      <w:r>
        <w:rPr>
          <w:rFonts w:hAnsi="宋体" w:hint="eastAsia"/>
          <w:szCs w:val="24"/>
        </w:rPr>
        <w:t>7.3资金、证券账目及交易记录的核对</w:t>
      </w:r>
    </w:p>
    <w:p w14:paraId="21B6401B" w14:textId="77777777" w:rsidR="00950499" w:rsidRDefault="005541ED">
      <w:pPr>
        <w:pStyle w:val="20"/>
        <w:spacing w:before="0" w:after="0" w:line="520" w:lineRule="atLeast"/>
        <w:ind w:left="0"/>
        <w:rPr>
          <w:rFonts w:hAnsi="宋体"/>
          <w:szCs w:val="24"/>
        </w:rPr>
      </w:pPr>
      <w:r>
        <w:rPr>
          <w:rFonts w:hAnsi="宋体" w:hint="eastAsia"/>
          <w:szCs w:val="24"/>
        </w:rPr>
        <w:t xml:space="preserve">    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67C61982" w14:textId="77777777" w:rsidR="00950499" w:rsidRDefault="005541ED">
      <w:pPr>
        <w:pStyle w:val="20"/>
        <w:spacing w:before="0" w:after="0" w:line="520" w:lineRule="atLeast"/>
        <w:ind w:left="0"/>
        <w:rPr>
          <w:rFonts w:hAnsi="宋体"/>
          <w:szCs w:val="24"/>
        </w:rPr>
      </w:pPr>
      <w:r>
        <w:rPr>
          <w:rFonts w:hAnsi="宋体" w:hint="eastAsia"/>
          <w:szCs w:val="24"/>
        </w:rPr>
        <w:t xml:space="preserve">    7.3.2对基金的资金账目，由相关各方每日对账一次，确保相关各方账账相符。对基金证券账目，由相关各方每日进行对账。对实物券账目，每月月末由相关各方进行账实核对。对交易记录，由相关各方每日对账一次。</w:t>
      </w:r>
    </w:p>
    <w:p w14:paraId="35CD77EE" w14:textId="73128D8B" w:rsidR="00950499" w:rsidRDefault="005541ED">
      <w:pPr>
        <w:pStyle w:val="20"/>
        <w:spacing w:before="0" w:after="0" w:line="520" w:lineRule="atLeast"/>
        <w:ind w:left="0"/>
        <w:rPr>
          <w:rFonts w:hAnsi="宋体"/>
          <w:szCs w:val="24"/>
        </w:rPr>
      </w:pPr>
      <w:r>
        <w:rPr>
          <w:rFonts w:hAnsi="宋体" w:hint="eastAsia"/>
          <w:szCs w:val="24"/>
        </w:rPr>
        <w:t xml:space="preserve">    7.4申购、赎回开放式基金的资金清算及基金管理人、基金托管人的责任</w:t>
      </w:r>
    </w:p>
    <w:p w14:paraId="073764C5" w14:textId="29CD114C" w:rsidR="00A822DF" w:rsidRPr="00A822DF" w:rsidRDefault="00A822DF" w:rsidP="00A822DF">
      <w:pPr>
        <w:pStyle w:val="20"/>
        <w:spacing w:line="520" w:lineRule="atLeast"/>
        <w:rPr>
          <w:rFonts w:hAnsi="宋体"/>
          <w:szCs w:val="24"/>
        </w:rPr>
      </w:pPr>
      <w:r>
        <w:rPr>
          <w:rFonts w:hAnsi="宋体"/>
          <w:szCs w:val="24"/>
        </w:rPr>
        <w:t>7.4.1</w:t>
      </w:r>
      <w:r w:rsidRPr="00A822DF">
        <w:rPr>
          <w:rFonts w:hAnsi="宋体" w:hint="eastAsia"/>
          <w:szCs w:val="24"/>
        </w:rPr>
        <w:t>托管协议当事人在开放式基金的申购赎回中的责任</w:t>
      </w:r>
    </w:p>
    <w:p w14:paraId="732183C0" w14:textId="77777777" w:rsidR="00A822DF" w:rsidRPr="00A822DF" w:rsidRDefault="00A822DF" w:rsidP="00C67B29">
      <w:pPr>
        <w:pStyle w:val="20"/>
        <w:spacing w:before="0" w:after="0" w:line="520" w:lineRule="atLeast"/>
        <w:ind w:left="0" w:firstLine="480"/>
        <w:rPr>
          <w:rFonts w:hAnsi="宋体"/>
          <w:szCs w:val="24"/>
        </w:rPr>
      </w:pPr>
      <w:r w:rsidRPr="00A822DF">
        <w:rPr>
          <w:rFonts w:hAnsi="宋体" w:hint="eastAsia"/>
          <w:szCs w:val="24"/>
        </w:rPr>
        <w:t>由基金管理人或其委托的登记机构办理基金份额的过户和登记，基金托管人负责接收并确认资金的到账情况，以及依照基金管理人的投资指令来划付赎回对价中的现金部分。</w:t>
      </w:r>
    </w:p>
    <w:p w14:paraId="67C840B4" w14:textId="7BDC25F4" w:rsidR="00A822DF" w:rsidRPr="00A822DF" w:rsidRDefault="00A822DF" w:rsidP="00A822DF">
      <w:pPr>
        <w:pStyle w:val="20"/>
        <w:spacing w:line="520" w:lineRule="atLeast"/>
        <w:rPr>
          <w:rFonts w:hAnsi="宋体"/>
          <w:szCs w:val="24"/>
        </w:rPr>
      </w:pPr>
      <w:r>
        <w:rPr>
          <w:rFonts w:hAnsi="宋体"/>
          <w:szCs w:val="24"/>
        </w:rPr>
        <w:t>7.4.2</w:t>
      </w:r>
      <w:r w:rsidRPr="00A822DF">
        <w:rPr>
          <w:rFonts w:hAnsi="宋体" w:hint="eastAsia"/>
          <w:szCs w:val="24"/>
        </w:rPr>
        <w:t>申购和赎回的清算交收与登记</w:t>
      </w:r>
    </w:p>
    <w:p w14:paraId="08671F39" w14:textId="77777777" w:rsidR="00A822DF" w:rsidRPr="00A822DF" w:rsidRDefault="00A822DF" w:rsidP="00A822DF">
      <w:pPr>
        <w:pStyle w:val="20"/>
        <w:spacing w:line="520" w:lineRule="atLeast"/>
        <w:rPr>
          <w:rFonts w:hAnsi="宋体"/>
          <w:szCs w:val="24"/>
        </w:rPr>
      </w:pPr>
      <w:r w:rsidRPr="00A822DF">
        <w:rPr>
          <w:rFonts w:hAnsi="宋体" w:hint="eastAsia"/>
          <w:szCs w:val="24"/>
        </w:rPr>
        <w:t>基金托管人根据登记机构的结算通知和基金管理人的指令办理。</w:t>
      </w:r>
    </w:p>
    <w:p w14:paraId="1FC3E1CB" w14:textId="1D20453A" w:rsidR="00950499" w:rsidRDefault="00A822DF" w:rsidP="00C67B29">
      <w:pPr>
        <w:pStyle w:val="20"/>
        <w:spacing w:before="0" w:after="0" w:line="520" w:lineRule="atLeast"/>
        <w:ind w:left="0" w:firstLine="480"/>
        <w:rPr>
          <w:rFonts w:hAnsi="宋体"/>
          <w:szCs w:val="24"/>
        </w:rPr>
      </w:pPr>
      <w:r w:rsidRPr="00A822DF">
        <w:rPr>
          <w:rFonts w:hAnsi="宋体" w:hint="eastAsia"/>
          <w:szCs w:val="24"/>
        </w:rPr>
        <w:t>如果登记机构相关的结算交收业务规则发生变更，则按最新规则办理。基金管理人和基金托管人也可经协商一致后，在法律法规规定和《基金合同》约定的范围内，采取其他可行的交收方式。</w:t>
      </w:r>
    </w:p>
    <w:p w14:paraId="38B9DACD" w14:textId="77777777" w:rsidR="00950499" w:rsidRDefault="005541ED">
      <w:pPr>
        <w:pStyle w:val="1"/>
        <w:spacing w:line="520" w:lineRule="atLeast"/>
        <w:ind w:firstLineChars="200" w:firstLine="482"/>
        <w:rPr>
          <w:bCs/>
          <w:color w:val="auto"/>
          <w:szCs w:val="24"/>
        </w:rPr>
      </w:pPr>
      <w:bookmarkStart w:id="29" w:name="_Toc296551344"/>
      <w:bookmarkStart w:id="30" w:name="_Toc96961334"/>
      <w:r>
        <w:rPr>
          <w:rFonts w:hint="eastAsia"/>
          <w:bCs/>
          <w:color w:val="auto"/>
          <w:szCs w:val="24"/>
        </w:rPr>
        <w:t>第八条 基金净值计算和会计核算</w:t>
      </w:r>
      <w:bookmarkEnd w:id="29"/>
      <w:bookmarkEnd w:id="30"/>
    </w:p>
    <w:p w14:paraId="4D0BAAD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8.1基金净值的计算、复核的时间和程序</w:t>
      </w:r>
    </w:p>
    <w:p w14:paraId="53A5AEB4" w14:textId="72C447BC" w:rsidR="00950499" w:rsidRDefault="005541ED">
      <w:pPr>
        <w:pStyle w:val="20"/>
        <w:spacing w:before="0" w:after="0" w:line="520" w:lineRule="atLeast"/>
        <w:ind w:left="0" w:firstLineChars="200" w:firstLine="480"/>
        <w:rPr>
          <w:rFonts w:hAnsi="宋体"/>
          <w:szCs w:val="24"/>
        </w:rPr>
      </w:pPr>
      <w:r>
        <w:rPr>
          <w:rFonts w:hAnsi="宋体" w:hint="eastAsia"/>
          <w:szCs w:val="24"/>
        </w:rPr>
        <w:t>8.1.1基金</w:t>
      </w:r>
      <w:r>
        <w:rPr>
          <w:rFonts w:hAnsi="宋体"/>
          <w:szCs w:val="24"/>
        </w:rPr>
        <w:t>净值包括基金资产净值</w:t>
      </w:r>
      <w:r>
        <w:rPr>
          <w:rFonts w:hAnsi="宋体" w:hint="eastAsia"/>
          <w:szCs w:val="24"/>
        </w:rPr>
        <w:t>、基金</w:t>
      </w:r>
      <w:r>
        <w:rPr>
          <w:rFonts w:hAnsi="宋体"/>
          <w:szCs w:val="24"/>
        </w:rPr>
        <w:t>份额净值、基金</w:t>
      </w:r>
      <w:r>
        <w:rPr>
          <w:rFonts w:hAnsi="宋体" w:hint="eastAsia"/>
          <w:szCs w:val="24"/>
        </w:rPr>
        <w:t>份额</w:t>
      </w:r>
      <w:r>
        <w:rPr>
          <w:rFonts w:hAnsi="宋体"/>
          <w:szCs w:val="24"/>
        </w:rPr>
        <w:t>累计净值。</w:t>
      </w:r>
      <w:r>
        <w:rPr>
          <w:rFonts w:hAnsi="宋体" w:hint="eastAsia"/>
          <w:szCs w:val="24"/>
        </w:rPr>
        <w:t>基金资产净值是指基金资产总值减去负债后的净资产值。基金份额净值是指计算日基金</w:t>
      </w:r>
      <w:r>
        <w:rPr>
          <w:rFonts w:hAnsi="宋体" w:hint="eastAsia"/>
          <w:szCs w:val="24"/>
        </w:rPr>
        <w:lastRenderedPageBreak/>
        <w:t>资产净值除以该计算日基金份额总份额后的数值。基金净值的计算保留到小数点后4位，小数点后第5位四舍五入，由此产生的误差计入基金财产。</w:t>
      </w:r>
      <w:r w:rsidR="00A70FE6">
        <w:t>基金管理人可以设立大额赎回情形下的净值精度应急调整机制。</w:t>
      </w:r>
      <w:r>
        <w:rPr>
          <w:rFonts w:hAnsi="宋体"/>
          <w:szCs w:val="24"/>
        </w:rPr>
        <w:t>国家另有规定</w:t>
      </w:r>
      <w:r>
        <w:rPr>
          <w:rFonts w:hAnsi="宋体" w:hint="eastAsia"/>
          <w:szCs w:val="24"/>
        </w:rPr>
        <w:t>或基金合同另有约定</w:t>
      </w:r>
      <w:r>
        <w:rPr>
          <w:rFonts w:hAnsi="宋体"/>
          <w:szCs w:val="24"/>
        </w:rPr>
        <w:t>的，从其规定。</w:t>
      </w:r>
    </w:p>
    <w:p w14:paraId="162C1CDD" w14:textId="0096FB77" w:rsidR="00950499" w:rsidRDefault="005541ED">
      <w:pPr>
        <w:pStyle w:val="20"/>
        <w:spacing w:before="0" w:after="0" w:line="520" w:lineRule="atLeast"/>
        <w:ind w:left="0" w:firstLineChars="200" w:firstLine="480"/>
        <w:rPr>
          <w:rFonts w:hAnsi="宋体"/>
          <w:szCs w:val="24"/>
        </w:rPr>
      </w:pPr>
      <w:r>
        <w:rPr>
          <w:rFonts w:hAnsi="宋体" w:hint="eastAsia"/>
          <w:szCs w:val="24"/>
        </w:rPr>
        <w:t>8.1.2基金管理人应每工作日对基金资产估值，但基金管理人根据法律法规或基金合同的规定暂停估值时除外。估值原则应符合基金合同、《证券投资基金会计核算业务指引》及其他法律、法规的规定。用于基金信息披露的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w:t>
      </w:r>
      <w:r w:rsidR="00A70FE6">
        <w:rPr>
          <w:rFonts w:hAnsi="宋体" w:hint="eastAsia"/>
          <w:szCs w:val="24"/>
        </w:rPr>
        <w:t>。</w:t>
      </w:r>
      <w:r w:rsidR="00A70FE6">
        <w:rPr>
          <w:bCs/>
        </w:rPr>
        <w:t>《基金合同》生效后，在开始办理基金份额申购或者赎回</w:t>
      </w:r>
      <w:r w:rsidR="00A70FE6">
        <w:rPr>
          <w:rFonts w:hint="eastAsia"/>
          <w:bCs/>
        </w:rPr>
        <w:t>且未上市交易</w:t>
      </w:r>
      <w:r w:rsidR="00A70FE6">
        <w:rPr>
          <w:bCs/>
        </w:rPr>
        <w:t>前，基金管理人应当至少每周</w:t>
      </w:r>
      <w:r w:rsidR="00A70FE6">
        <w:rPr>
          <w:rFonts w:hint="eastAsia"/>
          <w:bCs/>
        </w:rPr>
        <w:t>在规定网站披露</w:t>
      </w:r>
      <w:r w:rsidR="00A70FE6">
        <w:rPr>
          <w:bCs/>
        </w:rPr>
        <w:t>一次基金份额净值</w:t>
      </w:r>
      <w:r w:rsidR="00A70FE6">
        <w:rPr>
          <w:rFonts w:hint="eastAsia"/>
          <w:bCs/>
        </w:rPr>
        <w:t>和基金份额累计净值</w:t>
      </w:r>
      <w:r w:rsidR="00A70FE6">
        <w:rPr>
          <w:bCs/>
        </w:rPr>
        <w:t>。</w:t>
      </w:r>
      <w:r w:rsidR="00A70FE6">
        <w:rPr>
          <w:rFonts w:hAnsi="宋体" w:hint="eastAsia"/>
          <w:szCs w:val="24"/>
        </w:rPr>
        <w:t>在</w:t>
      </w:r>
      <w:r w:rsidR="00A70FE6">
        <w:rPr>
          <w:bCs/>
        </w:rPr>
        <w:t>开始办理基金份额申购或者赎回</w:t>
      </w:r>
      <w:r w:rsidR="00A70FE6">
        <w:rPr>
          <w:rFonts w:hint="eastAsia"/>
          <w:bCs/>
        </w:rPr>
        <w:t>或基金上市交易</w:t>
      </w:r>
      <w:r w:rsidR="00A70FE6">
        <w:rPr>
          <w:bCs/>
        </w:rPr>
        <w:t>后，</w:t>
      </w:r>
      <w:r>
        <w:rPr>
          <w:rFonts w:hAnsi="宋体" w:hint="eastAsia"/>
          <w:szCs w:val="24"/>
        </w:rPr>
        <w:t>基金管理人在不晚于</w:t>
      </w:r>
      <w:r>
        <w:rPr>
          <w:rFonts w:hAnsi="宋体"/>
          <w:szCs w:val="24"/>
        </w:rPr>
        <w:t>每个开放日</w:t>
      </w:r>
      <w:r w:rsidR="00A70FE6">
        <w:rPr>
          <w:rFonts w:hAnsi="宋体" w:hint="eastAsia"/>
          <w:szCs w:val="24"/>
        </w:rPr>
        <w:t>/交易日</w:t>
      </w:r>
      <w:r>
        <w:rPr>
          <w:rFonts w:hAnsi="宋体"/>
          <w:szCs w:val="24"/>
        </w:rPr>
        <w:t>的次日，通过</w:t>
      </w:r>
      <w:r w:rsidR="00A822DF">
        <w:rPr>
          <w:rFonts w:hAnsi="宋体" w:hint="eastAsia"/>
          <w:szCs w:val="24"/>
        </w:rPr>
        <w:t>规定</w:t>
      </w:r>
      <w:r>
        <w:rPr>
          <w:rFonts w:hAnsi="宋体"/>
          <w:szCs w:val="24"/>
        </w:rPr>
        <w:t>网站</w:t>
      </w:r>
      <w:r w:rsidR="00A70FE6" w:rsidRPr="00256E00">
        <w:rPr>
          <w:bCs/>
        </w:rPr>
        <w:t>、</w:t>
      </w:r>
      <w:r w:rsidR="00A70FE6" w:rsidRPr="00256E00">
        <w:rPr>
          <w:rFonts w:hint="eastAsia"/>
          <w:bCs/>
        </w:rPr>
        <w:t>基金销售机构网站或者营业网点</w:t>
      </w:r>
      <w:r>
        <w:rPr>
          <w:rFonts w:hAnsi="宋体" w:hint="eastAsia"/>
          <w:szCs w:val="24"/>
        </w:rPr>
        <w:t>披露</w:t>
      </w:r>
      <w:r>
        <w:rPr>
          <w:rFonts w:hAnsi="宋体"/>
          <w:szCs w:val="24"/>
        </w:rPr>
        <w:t>开放日</w:t>
      </w:r>
      <w:r w:rsidR="00A70FE6">
        <w:rPr>
          <w:rFonts w:hAnsi="宋体" w:hint="eastAsia"/>
          <w:szCs w:val="24"/>
        </w:rPr>
        <w:t>/交易日</w:t>
      </w:r>
      <w:r w:rsidR="00A70FE6">
        <w:rPr>
          <w:rFonts w:hAnsi="宋体"/>
          <w:szCs w:val="24"/>
        </w:rPr>
        <w:t>的</w:t>
      </w:r>
      <w:r w:rsidR="00A70FE6">
        <w:rPr>
          <w:bCs/>
        </w:rPr>
        <w:t>基金份额净值</w:t>
      </w:r>
      <w:r w:rsidR="00A70FE6">
        <w:rPr>
          <w:rFonts w:hint="eastAsia"/>
          <w:bCs/>
        </w:rPr>
        <w:t>和基金份额累计净值</w:t>
      </w:r>
      <w:r w:rsidR="00A70FE6">
        <w:rPr>
          <w:rFonts w:hAnsi="宋体" w:hint="eastAsia"/>
          <w:szCs w:val="24"/>
        </w:rPr>
        <w:t>，</w:t>
      </w:r>
      <w:r>
        <w:rPr>
          <w:rFonts w:hAnsi="宋体"/>
          <w:szCs w:val="24"/>
        </w:rPr>
        <w:t>并在不晚于半年度和年度最后一日的次日，在</w:t>
      </w:r>
      <w:r w:rsidR="00A822DF">
        <w:rPr>
          <w:rFonts w:hAnsi="宋体" w:hint="eastAsia"/>
          <w:szCs w:val="24"/>
        </w:rPr>
        <w:t>规定</w:t>
      </w:r>
      <w:r>
        <w:rPr>
          <w:rFonts w:hAnsi="宋体"/>
          <w:szCs w:val="24"/>
        </w:rPr>
        <w:t>网站披露</w:t>
      </w:r>
      <w:r>
        <w:rPr>
          <w:rFonts w:hAnsi="宋体" w:hint="eastAsia"/>
          <w:szCs w:val="24"/>
        </w:rPr>
        <w:t>半年度</w:t>
      </w:r>
      <w:r>
        <w:rPr>
          <w:rFonts w:hAnsi="宋体"/>
          <w:szCs w:val="24"/>
        </w:rPr>
        <w:t>和年度最后一日的</w:t>
      </w:r>
      <w:r w:rsidR="00A70FE6">
        <w:rPr>
          <w:bCs/>
        </w:rPr>
        <w:t>基金份额净值</w:t>
      </w:r>
      <w:r w:rsidR="00A70FE6">
        <w:rPr>
          <w:rFonts w:hint="eastAsia"/>
          <w:bCs/>
        </w:rPr>
        <w:t>和基金份额累计净值</w:t>
      </w:r>
      <w:r>
        <w:rPr>
          <w:rFonts w:hAnsi="宋体" w:hint="eastAsia"/>
          <w:szCs w:val="24"/>
        </w:rPr>
        <w:t>。</w:t>
      </w:r>
    </w:p>
    <w:p w14:paraId="355C0C3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Pr>
          <w:rFonts w:hAnsi="宋体"/>
          <w:szCs w:val="24"/>
        </w:rPr>
        <w:t>基金托管人对未达成一致意见的</w:t>
      </w:r>
      <w:r>
        <w:rPr>
          <w:rFonts w:hAnsi="宋体" w:hint="eastAsia"/>
          <w:szCs w:val="24"/>
        </w:rPr>
        <w:t>基金净值计算结果不承担任何</w:t>
      </w:r>
      <w:r>
        <w:rPr>
          <w:rFonts w:hAnsi="宋体"/>
          <w:szCs w:val="24"/>
        </w:rPr>
        <w:t>责任</w:t>
      </w:r>
      <w:r>
        <w:rPr>
          <w:rFonts w:hAnsi="宋体" w:hint="eastAsia"/>
          <w:szCs w:val="24"/>
        </w:rPr>
        <w:t>。</w:t>
      </w:r>
    </w:p>
    <w:p w14:paraId="274DBA8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8.2基金资产估值方法</w:t>
      </w:r>
    </w:p>
    <w:p w14:paraId="6BFA96E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8.2.1估值对象</w:t>
      </w:r>
    </w:p>
    <w:p w14:paraId="077AFF8C" w14:textId="2FCAF21E" w:rsidR="00950499" w:rsidRDefault="005541ED">
      <w:pPr>
        <w:pStyle w:val="20"/>
        <w:spacing w:before="0" w:after="0" w:line="520" w:lineRule="atLeast"/>
        <w:ind w:left="0" w:firstLineChars="200" w:firstLine="480"/>
        <w:rPr>
          <w:rFonts w:hAnsi="宋体"/>
          <w:szCs w:val="24"/>
        </w:rPr>
      </w:pPr>
      <w:r>
        <w:rPr>
          <w:rFonts w:hAnsi="宋体" w:hint="eastAsia"/>
          <w:szCs w:val="24"/>
        </w:rPr>
        <w:t>基金所拥有的股票、债券</w:t>
      </w:r>
      <w:r w:rsidR="00A822DF">
        <w:rPr>
          <w:rFonts w:hint="eastAsia"/>
          <w:bCs/>
        </w:rPr>
        <w:t>、股指期货合约、国债期货合约、股票期权合约、资产支持证券</w:t>
      </w:r>
      <w:r w:rsidR="00A822DF">
        <w:rPr>
          <w:rFonts w:hAnsi="宋体" w:hint="eastAsia"/>
          <w:szCs w:val="24"/>
        </w:rPr>
        <w:t>和</w:t>
      </w:r>
      <w:r>
        <w:rPr>
          <w:rFonts w:hAnsi="宋体" w:hint="eastAsia"/>
          <w:szCs w:val="24"/>
        </w:rPr>
        <w:t>银行存款本息、应收款项、其他投资等资产及负债。</w:t>
      </w:r>
    </w:p>
    <w:p w14:paraId="14AA4E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8.2.2估值方法</w:t>
      </w:r>
    </w:p>
    <w:p w14:paraId="64866758" w14:textId="77777777" w:rsidR="00950499" w:rsidRDefault="005541ED">
      <w:pPr>
        <w:spacing w:line="520" w:lineRule="atLeast"/>
        <w:rPr>
          <w:bCs/>
          <w:sz w:val="24"/>
        </w:rPr>
      </w:pPr>
      <w:r>
        <w:rPr>
          <w:rFonts w:ascii="宋体" w:hint="eastAsia"/>
          <w:bCs/>
          <w:sz w:val="24"/>
        </w:rPr>
        <w:t xml:space="preserve">    </w:t>
      </w:r>
      <w:r>
        <w:rPr>
          <w:rFonts w:hint="eastAsia"/>
          <w:bCs/>
          <w:sz w:val="24"/>
        </w:rPr>
        <w:t>（</w:t>
      </w:r>
      <w:r>
        <w:rPr>
          <w:rFonts w:hint="eastAsia"/>
          <w:bCs/>
          <w:sz w:val="24"/>
        </w:rPr>
        <w:t>1</w:t>
      </w:r>
      <w:r>
        <w:rPr>
          <w:rFonts w:hint="eastAsia"/>
          <w:bCs/>
          <w:sz w:val="24"/>
        </w:rPr>
        <w:t>）证券交易所上市的有价证券的估值：</w:t>
      </w:r>
    </w:p>
    <w:p w14:paraId="133787FE" w14:textId="6C9C3D6D" w:rsidR="00950499" w:rsidRDefault="005541ED">
      <w:pPr>
        <w:spacing w:line="520" w:lineRule="atLeast"/>
        <w:ind w:firstLineChars="200" w:firstLine="480"/>
        <w:rPr>
          <w:bCs/>
          <w:sz w:val="24"/>
        </w:rPr>
      </w:pPr>
      <w:r>
        <w:rPr>
          <w:rFonts w:hint="eastAsia"/>
          <w:bCs/>
          <w:sz w:val="24"/>
        </w:rPr>
        <w:t>①交易所上市的有价证券</w:t>
      </w:r>
      <w:r>
        <w:rPr>
          <w:rFonts w:hint="eastAsia"/>
          <w:bCs/>
          <w:sz w:val="24"/>
        </w:rPr>
        <w:t>(</w:t>
      </w:r>
      <w:r>
        <w:rPr>
          <w:rFonts w:hint="eastAsia"/>
          <w:bCs/>
          <w:sz w:val="24"/>
        </w:rPr>
        <w:t>包括股票等</w:t>
      </w:r>
      <w:r>
        <w:rPr>
          <w:rFonts w:hint="eastAsia"/>
          <w:bCs/>
          <w:sz w:val="24"/>
        </w:rPr>
        <w:t>)</w:t>
      </w:r>
      <w:r>
        <w:rPr>
          <w:rFonts w:hint="eastAsia"/>
          <w:bCs/>
          <w:sz w:val="24"/>
        </w:rPr>
        <w:t>，以其估值日在证券交易所挂牌的市价</w:t>
      </w:r>
      <w:r>
        <w:rPr>
          <w:rFonts w:hint="eastAsia"/>
          <w:bCs/>
          <w:sz w:val="24"/>
        </w:rPr>
        <w:lastRenderedPageBreak/>
        <w:t>（收盘价）估值；估值日无交易的，且最近交易日后经济环境未发生重大变化</w:t>
      </w:r>
      <w:r w:rsidR="00A70FE6">
        <w:rPr>
          <w:rFonts w:hint="eastAsia"/>
          <w:bCs/>
          <w:sz w:val="24"/>
        </w:rPr>
        <w:t>或</w:t>
      </w:r>
      <w:r>
        <w:rPr>
          <w:rFonts w:hint="eastAsia"/>
          <w:bCs/>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468D9C3" w14:textId="6DC262B5" w:rsidR="00950499" w:rsidRDefault="005541ED">
      <w:pPr>
        <w:spacing w:line="520" w:lineRule="atLeast"/>
        <w:ind w:firstLineChars="200" w:firstLine="480"/>
        <w:rPr>
          <w:bCs/>
          <w:sz w:val="24"/>
        </w:rPr>
      </w:pPr>
      <w:r>
        <w:rPr>
          <w:rFonts w:hint="eastAsia"/>
          <w:bCs/>
          <w:sz w:val="24"/>
        </w:rPr>
        <w:t>②</w:t>
      </w:r>
      <w:r w:rsidR="00A822DF">
        <w:rPr>
          <w:sz w:val="24"/>
        </w:rPr>
        <w:t>交易所上市交易或挂牌转让的</w:t>
      </w:r>
      <w:r w:rsidR="00C67B29" w:rsidRPr="009F4767">
        <w:rPr>
          <w:sz w:val="24"/>
        </w:rPr>
        <w:t>不含权</w:t>
      </w:r>
      <w:r w:rsidR="00A822DF">
        <w:rPr>
          <w:sz w:val="24"/>
        </w:rPr>
        <w:t>固定收益品种选取估值日第三方估值机构提供的相应品种当日的估值净价进行估值；</w:t>
      </w:r>
    </w:p>
    <w:p w14:paraId="5576FA69" w14:textId="5551B995" w:rsidR="00950499" w:rsidRDefault="005541ED">
      <w:pPr>
        <w:spacing w:line="520" w:lineRule="atLeast"/>
        <w:ind w:firstLineChars="200" w:firstLine="480"/>
        <w:rPr>
          <w:bCs/>
          <w:sz w:val="24"/>
        </w:rPr>
      </w:pPr>
      <w:r>
        <w:rPr>
          <w:rFonts w:hint="eastAsia"/>
          <w:bCs/>
          <w:sz w:val="24"/>
        </w:rPr>
        <w:t>③</w:t>
      </w:r>
      <w:r w:rsidR="00A822DF">
        <w:rPr>
          <w:sz w:val="24"/>
        </w:rPr>
        <w:t>交易所上市交易或挂牌转让的含权固定收益品种，选取估值日第三方估值机构提供的相应品种当日的唯一估值净价或推荐估值净价进行估值；</w:t>
      </w:r>
    </w:p>
    <w:p w14:paraId="009176C3" w14:textId="1426B662" w:rsidR="00A822DF" w:rsidRDefault="005541ED" w:rsidP="00E748E0">
      <w:pPr>
        <w:spacing w:line="520" w:lineRule="atLeast"/>
        <w:ind w:firstLineChars="200" w:firstLine="480"/>
        <w:rPr>
          <w:sz w:val="24"/>
        </w:rPr>
      </w:pPr>
      <w:r>
        <w:rPr>
          <w:rFonts w:hint="eastAsia"/>
          <w:bCs/>
          <w:sz w:val="24"/>
        </w:rPr>
        <w:t>④</w:t>
      </w:r>
      <w:r w:rsidR="00A822DF">
        <w:rPr>
          <w:sz w:val="24"/>
        </w:rPr>
        <w:t>交易所上市交易的可转换债券</w:t>
      </w:r>
      <w:r w:rsidR="00A822DF">
        <w:rPr>
          <w:rFonts w:hint="eastAsia"/>
          <w:sz w:val="24"/>
        </w:rPr>
        <w:t>以每日收盘价作为估值全价；</w:t>
      </w:r>
    </w:p>
    <w:p w14:paraId="6785B9AE" w14:textId="705ECCCE" w:rsidR="00A822DF" w:rsidRDefault="00A822DF" w:rsidP="00E748E0">
      <w:pPr>
        <w:spacing w:line="520" w:lineRule="atLeast"/>
        <w:ind w:firstLineChars="200" w:firstLine="480"/>
      </w:pPr>
      <w:r>
        <w:rPr>
          <w:rFonts w:hint="eastAsia"/>
          <w:bCs/>
          <w:sz w:val="24"/>
        </w:rPr>
        <w:t>⑤</w:t>
      </w:r>
      <w:r>
        <w:rPr>
          <w:bCs/>
          <w:sz w:val="24"/>
        </w:rPr>
        <w:t>交易所</w:t>
      </w:r>
      <w:r w:rsidRPr="00A822DF">
        <w:rPr>
          <w:sz w:val="24"/>
        </w:rPr>
        <w:t>上市</w:t>
      </w:r>
      <w:r>
        <w:rPr>
          <w:bCs/>
          <w:sz w:val="24"/>
        </w:rPr>
        <w:t>不存在活跃市场的有价证券，采用估值技术确定公允价值。</w:t>
      </w:r>
      <w:r>
        <w:rPr>
          <w:sz w:val="24"/>
        </w:rPr>
        <w:t>交易所市场挂牌转让的资产支持证券</w:t>
      </w:r>
      <w:r w:rsidRPr="003313BF">
        <w:rPr>
          <w:rFonts w:hint="eastAsia"/>
          <w:sz w:val="24"/>
        </w:rPr>
        <w:t>，采用估值技术确定公允价值；</w:t>
      </w:r>
    </w:p>
    <w:p w14:paraId="50716F8D" w14:textId="08BA1D87" w:rsidR="00950499" w:rsidRDefault="00A822DF" w:rsidP="00A822DF">
      <w:pPr>
        <w:spacing w:line="520" w:lineRule="atLeast"/>
        <w:ind w:firstLineChars="200" w:firstLine="480"/>
        <w:rPr>
          <w:bCs/>
          <w:sz w:val="24"/>
        </w:rPr>
      </w:pPr>
      <w:r>
        <w:rPr>
          <w:rFonts w:hint="eastAsia"/>
          <w:sz w:val="24"/>
        </w:rPr>
        <w:t>⑥</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r w:rsidRPr="00180217">
        <w:rPr>
          <w:rFonts w:hint="eastAsia"/>
          <w:bCs/>
          <w:sz w:val="24"/>
        </w:rPr>
        <w:t>。</w:t>
      </w:r>
    </w:p>
    <w:p w14:paraId="2AD15329" w14:textId="77777777" w:rsidR="00950499" w:rsidRDefault="005541ED">
      <w:pPr>
        <w:spacing w:line="520" w:lineRule="atLeast"/>
        <w:ind w:firstLineChars="200" w:firstLine="480"/>
        <w:rPr>
          <w:bCs/>
          <w:sz w:val="24"/>
        </w:rPr>
      </w:pPr>
      <w:r>
        <w:rPr>
          <w:rFonts w:hint="eastAsia"/>
          <w:bCs/>
          <w:sz w:val="24"/>
        </w:rPr>
        <w:t>（</w:t>
      </w:r>
      <w:r>
        <w:rPr>
          <w:rFonts w:hint="eastAsia"/>
          <w:bCs/>
          <w:sz w:val="24"/>
        </w:rPr>
        <w:t>2</w:t>
      </w:r>
      <w:r>
        <w:rPr>
          <w:rFonts w:hint="eastAsia"/>
          <w:bCs/>
          <w:sz w:val="24"/>
        </w:rPr>
        <w:t>）处于未上市期间的有价证券应区分如下情况处理：</w:t>
      </w:r>
    </w:p>
    <w:p w14:paraId="3B7004B1" w14:textId="77777777" w:rsidR="00950499" w:rsidRDefault="005541ED">
      <w:pPr>
        <w:spacing w:line="520" w:lineRule="atLeast"/>
        <w:ind w:firstLineChars="200" w:firstLine="480"/>
        <w:rPr>
          <w:bCs/>
          <w:sz w:val="24"/>
        </w:rPr>
      </w:pPr>
      <w:r>
        <w:rPr>
          <w:rFonts w:hint="eastAsia"/>
          <w:bCs/>
          <w:sz w:val="24"/>
        </w:rPr>
        <w:t>①送股、转增股、配股和公开增发的新股，按估值日在证券交易所挂牌的同一股票的估值方法估值；该日无交易的，以最近一日的市价（收盘价）估值；</w:t>
      </w:r>
    </w:p>
    <w:p w14:paraId="5370C800" w14:textId="40731E47" w:rsidR="00950499" w:rsidRDefault="005541ED">
      <w:pPr>
        <w:spacing w:line="520" w:lineRule="atLeast"/>
        <w:ind w:firstLineChars="200" w:firstLine="480"/>
        <w:rPr>
          <w:bCs/>
          <w:sz w:val="24"/>
        </w:rPr>
      </w:pPr>
      <w:r>
        <w:rPr>
          <w:rFonts w:hint="eastAsia"/>
          <w:bCs/>
          <w:sz w:val="24"/>
        </w:rPr>
        <w:t>②首次公开发行未上市的股票</w:t>
      </w:r>
      <w:r w:rsidR="00A822DF">
        <w:rPr>
          <w:rFonts w:hint="eastAsia"/>
          <w:bCs/>
          <w:sz w:val="24"/>
        </w:rPr>
        <w:t>和</w:t>
      </w:r>
      <w:r>
        <w:rPr>
          <w:rFonts w:hint="eastAsia"/>
          <w:bCs/>
          <w:sz w:val="24"/>
        </w:rPr>
        <w:t>债券，采用估值技术确定公允价值，在估值技术难以可靠计量公允价值的情况下，按成本估值；</w:t>
      </w:r>
    </w:p>
    <w:p w14:paraId="28B58FB4" w14:textId="1B5D6908" w:rsidR="00950499" w:rsidRDefault="005541ED">
      <w:pPr>
        <w:spacing w:line="520" w:lineRule="atLeast"/>
        <w:ind w:firstLineChars="200" w:firstLine="480"/>
        <w:rPr>
          <w:bCs/>
          <w:sz w:val="24"/>
        </w:rPr>
      </w:pPr>
      <w:r>
        <w:rPr>
          <w:rFonts w:hint="eastAsia"/>
          <w:bCs/>
          <w:sz w:val="24"/>
        </w:rPr>
        <w:t>③</w:t>
      </w:r>
      <w:r w:rsidR="00A822DF">
        <w:rPr>
          <w:sz w:val="24"/>
        </w:rPr>
        <w:t>在发行时明确一定期限限售期</w:t>
      </w:r>
      <w:r w:rsidR="00A822DF">
        <w:rPr>
          <w:rFonts w:hint="eastAsia"/>
          <w:bCs/>
          <w:sz w:val="24"/>
        </w:rPr>
        <w:t>的股票，</w:t>
      </w:r>
      <w:r w:rsidR="00A822DF">
        <w:rPr>
          <w:sz w:val="24"/>
        </w:rPr>
        <w:t>包括但不限于非公开发行股票、首次公开发行股票时公司股东公开发售股份、通过大宗交易取得的带限售期的股票等，不包括停牌、新发行未上市、回购交易中的质押券等流通受限股票，</w:t>
      </w:r>
      <w:r w:rsidR="00A822DF">
        <w:rPr>
          <w:bCs/>
          <w:sz w:val="24"/>
        </w:rPr>
        <w:t>按监管机构或行业协会有关规定确定公允价值。</w:t>
      </w:r>
    </w:p>
    <w:p w14:paraId="5856AEDA" w14:textId="78D34C5C" w:rsidR="00950499" w:rsidRDefault="00A822DF">
      <w:pPr>
        <w:spacing w:line="520" w:lineRule="atLeast"/>
        <w:ind w:firstLineChars="200" w:firstLine="480"/>
        <w:rPr>
          <w:bCs/>
          <w:sz w:val="24"/>
        </w:rPr>
      </w:pPr>
      <w:r>
        <w:rPr>
          <w:rFonts w:hint="eastAsia"/>
          <w:sz w:val="24"/>
        </w:rPr>
        <w:t>（</w:t>
      </w:r>
      <w:r>
        <w:rPr>
          <w:rFonts w:hint="eastAsia"/>
          <w:sz w:val="24"/>
        </w:rPr>
        <w:t>3</w:t>
      </w:r>
      <w:r>
        <w:rPr>
          <w:rFonts w:hint="eastAsia"/>
          <w:sz w:val="24"/>
        </w:rPr>
        <w:t>）</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w:t>
      </w:r>
      <w:r>
        <w:rPr>
          <w:sz w:val="24"/>
        </w:rPr>
        <w:lastRenderedPageBreak/>
        <w:t>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7EBF75" w14:textId="77777777" w:rsidR="00950499" w:rsidRDefault="005541ED">
      <w:pPr>
        <w:spacing w:line="520" w:lineRule="atLeast"/>
        <w:ind w:firstLineChars="200" w:firstLine="480"/>
        <w:rPr>
          <w:bCs/>
          <w:sz w:val="24"/>
        </w:rPr>
      </w:pPr>
      <w:r>
        <w:rPr>
          <w:rFonts w:hint="eastAsia"/>
          <w:bCs/>
          <w:sz w:val="24"/>
        </w:rPr>
        <w:t>（</w:t>
      </w:r>
      <w:r>
        <w:rPr>
          <w:rFonts w:hint="eastAsia"/>
          <w:bCs/>
          <w:sz w:val="24"/>
        </w:rPr>
        <w:t>4</w:t>
      </w:r>
      <w:r>
        <w:rPr>
          <w:rFonts w:hint="eastAsia"/>
          <w:bCs/>
          <w:sz w:val="24"/>
        </w:rPr>
        <w:t>）同一债券同时在两个或两个以上市场交易的，按债券所处的市场分别估值。</w:t>
      </w:r>
    </w:p>
    <w:p w14:paraId="7994CA56" w14:textId="77777777" w:rsidR="00533FC5" w:rsidRDefault="005541ED">
      <w:pPr>
        <w:spacing w:line="520" w:lineRule="atLeast"/>
        <w:ind w:firstLineChars="200" w:firstLine="480"/>
        <w:rPr>
          <w:bCs/>
          <w:sz w:val="24"/>
        </w:rPr>
      </w:pPr>
      <w:r>
        <w:rPr>
          <w:rFonts w:hint="eastAsia"/>
          <w:bCs/>
          <w:sz w:val="24"/>
        </w:rPr>
        <w:t>（</w:t>
      </w:r>
      <w:r>
        <w:rPr>
          <w:rFonts w:hint="eastAsia"/>
          <w:bCs/>
          <w:sz w:val="24"/>
        </w:rPr>
        <w:t>5</w:t>
      </w:r>
      <w:r>
        <w:rPr>
          <w:rFonts w:hint="eastAsia"/>
          <w:bCs/>
          <w:sz w:val="24"/>
        </w:rPr>
        <w:t>）</w:t>
      </w:r>
      <w:r w:rsidR="00533FC5">
        <w:rPr>
          <w:rFonts w:hint="eastAsia"/>
          <w:bCs/>
          <w:sz w:val="24"/>
        </w:rPr>
        <w:t>同业存单按估值日第三方估值机构提供的估值净价估值；选定的第三方估值机构未提供估值价格的，按成本估值。</w:t>
      </w:r>
    </w:p>
    <w:p w14:paraId="0051E62B" w14:textId="2CE9D70E" w:rsidR="00533FC5" w:rsidRDefault="00533FC5">
      <w:pPr>
        <w:spacing w:line="520" w:lineRule="atLeast"/>
        <w:ind w:firstLineChars="200" w:firstLine="480"/>
        <w:rPr>
          <w:bCs/>
          <w:sz w:val="24"/>
        </w:rPr>
      </w:pPr>
      <w:r>
        <w:rPr>
          <w:rFonts w:hint="eastAsia"/>
          <w:bCs/>
          <w:sz w:val="24"/>
        </w:rPr>
        <w:t>（</w:t>
      </w:r>
      <w:r>
        <w:rPr>
          <w:rFonts w:hint="eastAsia"/>
          <w:bCs/>
          <w:sz w:val="24"/>
        </w:rPr>
        <w:t>6</w:t>
      </w:r>
      <w:r>
        <w:rPr>
          <w:rFonts w:hint="eastAsia"/>
          <w:bCs/>
          <w:sz w:val="24"/>
        </w:rPr>
        <w:t>）</w:t>
      </w:r>
      <w:r w:rsidR="005541ED">
        <w:rPr>
          <w:rFonts w:hint="eastAsia"/>
          <w:bCs/>
          <w:sz w:val="24"/>
        </w:rPr>
        <w:t>本基金投资股指期货</w:t>
      </w:r>
      <w:r w:rsidR="00A70FE6">
        <w:rPr>
          <w:rFonts w:hint="eastAsia"/>
          <w:bCs/>
          <w:sz w:val="24"/>
        </w:rPr>
        <w:t>合约</w:t>
      </w:r>
      <w:r>
        <w:rPr>
          <w:rFonts w:hint="eastAsia"/>
          <w:bCs/>
          <w:sz w:val="24"/>
        </w:rPr>
        <w:t>，一般以股指期货当日结算价进行估值，估值当日无结算价的，且最近交易日后经济环境未发生重大变化的，采用最近交易日结算价估值。</w:t>
      </w:r>
    </w:p>
    <w:p w14:paraId="03618FC1" w14:textId="5D256686" w:rsidR="00533FC5" w:rsidRDefault="00533FC5" w:rsidP="00533FC5">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）本基金投资股票期权合约，一般以股票期权当日结算价进行估值，估值当日无结算价的，且最近交易日后经济环境未发生重大变化的，采用最近交易日结算价估值。</w:t>
      </w:r>
    </w:p>
    <w:p w14:paraId="6983B24F" w14:textId="38076433" w:rsidR="00950499" w:rsidRDefault="00533FC5">
      <w:pPr>
        <w:spacing w:line="520" w:lineRule="atLeast"/>
        <w:ind w:firstLineChars="200" w:firstLine="480"/>
        <w:rPr>
          <w:bCs/>
          <w:sz w:val="24"/>
        </w:rPr>
      </w:pPr>
      <w:r>
        <w:rPr>
          <w:rFonts w:hint="eastAsia"/>
          <w:bCs/>
          <w:sz w:val="24"/>
        </w:rPr>
        <w:t>（</w:t>
      </w:r>
      <w:r>
        <w:rPr>
          <w:rFonts w:hint="eastAsia"/>
          <w:bCs/>
          <w:sz w:val="24"/>
        </w:rPr>
        <w:t>8</w:t>
      </w:r>
      <w:r>
        <w:rPr>
          <w:rFonts w:hint="eastAsia"/>
          <w:bCs/>
          <w:sz w:val="24"/>
        </w:rPr>
        <w:t>）本基金投资</w:t>
      </w:r>
      <w:r w:rsidR="005541ED">
        <w:rPr>
          <w:rFonts w:hint="eastAsia"/>
          <w:bCs/>
          <w:sz w:val="24"/>
        </w:rPr>
        <w:t>国债期货合约，一般以</w:t>
      </w:r>
      <w:r>
        <w:rPr>
          <w:rFonts w:hint="eastAsia"/>
          <w:bCs/>
          <w:sz w:val="24"/>
        </w:rPr>
        <w:t>国债期货合约</w:t>
      </w:r>
      <w:r w:rsidR="005541ED">
        <w:rPr>
          <w:rFonts w:hint="eastAsia"/>
          <w:bCs/>
          <w:sz w:val="24"/>
        </w:rPr>
        <w:t>估值日</w:t>
      </w:r>
      <w:r>
        <w:rPr>
          <w:rFonts w:hint="eastAsia"/>
          <w:bCs/>
          <w:sz w:val="24"/>
        </w:rPr>
        <w:t>的</w:t>
      </w:r>
      <w:r w:rsidR="005541ED">
        <w:rPr>
          <w:rFonts w:hint="eastAsia"/>
          <w:bCs/>
          <w:sz w:val="24"/>
        </w:rPr>
        <w:t>结算价估值，估值当日无结算价的，且最近交易日后经济环境未发生重大变化的，采用最近交易日结算价估值。</w:t>
      </w:r>
      <w:r>
        <w:rPr>
          <w:rFonts w:hint="eastAsia"/>
          <w:bCs/>
          <w:sz w:val="24"/>
        </w:rPr>
        <w:t>如法律法规今后另有规定的，从其规定。</w:t>
      </w:r>
    </w:p>
    <w:p w14:paraId="1E3BCD5B" w14:textId="3F8F7072" w:rsidR="00533FC5" w:rsidRDefault="00533FC5" w:rsidP="00E748E0">
      <w:pPr>
        <w:spacing w:line="520" w:lineRule="atLeast"/>
        <w:ind w:firstLineChars="200" w:firstLine="480"/>
        <w:rPr>
          <w:bCs/>
          <w:sz w:val="24"/>
        </w:rPr>
      </w:pPr>
      <w:r>
        <w:rPr>
          <w:rFonts w:hint="eastAsia"/>
          <w:bCs/>
          <w:sz w:val="24"/>
        </w:rPr>
        <w:t>（</w:t>
      </w:r>
      <w:r>
        <w:rPr>
          <w:rFonts w:hint="eastAsia"/>
          <w:bCs/>
          <w:sz w:val="24"/>
        </w:rPr>
        <w:t>9</w:t>
      </w:r>
      <w:r>
        <w:rPr>
          <w:rFonts w:hint="eastAsia"/>
          <w:bCs/>
          <w:sz w:val="24"/>
        </w:rPr>
        <w:t>）</w:t>
      </w:r>
      <w:r w:rsidRPr="00827763">
        <w:rPr>
          <w:rFonts w:hint="eastAsia"/>
          <w:bCs/>
          <w:sz w:val="24"/>
        </w:rPr>
        <w:t>本基金参与转融通证券出借业务的，按照相关法律法规和行业协会的相关规定进行估值。</w:t>
      </w:r>
    </w:p>
    <w:p w14:paraId="7CD99D9A" w14:textId="07971CF5" w:rsidR="00533FC5" w:rsidRDefault="00533FC5" w:rsidP="00533FC5">
      <w:pPr>
        <w:spacing w:line="520" w:lineRule="atLeast"/>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w:t>
      </w:r>
      <w:r w:rsidRPr="00640850">
        <w:rPr>
          <w:rFonts w:hint="eastAsia"/>
          <w:bCs/>
          <w:sz w:val="24"/>
        </w:rPr>
        <w:t>本基金投资存托凭证的估值核算，依照境内上市交易的股票进行。</w:t>
      </w:r>
    </w:p>
    <w:p w14:paraId="7C5C737C" w14:textId="0E9BCEB3" w:rsidR="00950499" w:rsidRDefault="005541ED" w:rsidP="00533FC5">
      <w:pPr>
        <w:spacing w:line="520" w:lineRule="atLeast"/>
        <w:ind w:firstLineChars="200" w:firstLine="480"/>
        <w:rPr>
          <w:bCs/>
          <w:sz w:val="24"/>
        </w:rPr>
      </w:pPr>
      <w:r>
        <w:rPr>
          <w:rFonts w:hint="eastAsia"/>
          <w:bCs/>
          <w:sz w:val="24"/>
        </w:rPr>
        <w:t>（</w:t>
      </w:r>
      <w:r w:rsidR="00CD0351">
        <w:rPr>
          <w:bCs/>
          <w:sz w:val="24"/>
        </w:rPr>
        <w:t>11</w:t>
      </w:r>
      <w:r>
        <w:rPr>
          <w:rFonts w:hint="eastAsia"/>
          <w:bCs/>
          <w:sz w:val="24"/>
        </w:rPr>
        <w:t>）如有确凿证据表明按上述方法进行估值不能客观反映其公允价值的，基金管理人可根据具体情况与基金托管人商定后，按最能反映公允价值的价格估值。</w:t>
      </w:r>
    </w:p>
    <w:p w14:paraId="01C766BE" w14:textId="0A555829" w:rsidR="00950499" w:rsidRDefault="005541ED">
      <w:pPr>
        <w:spacing w:line="520" w:lineRule="atLeast"/>
        <w:ind w:firstLineChars="200" w:firstLine="480"/>
        <w:rPr>
          <w:bCs/>
          <w:sz w:val="24"/>
        </w:rPr>
      </w:pPr>
      <w:r>
        <w:rPr>
          <w:rFonts w:hint="eastAsia"/>
          <w:bCs/>
          <w:sz w:val="24"/>
        </w:rPr>
        <w:t>（</w:t>
      </w:r>
      <w:r w:rsidR="00CD0351">
        <w:rPr>
          <w:bCs/>
          <w:sz w:val="24"/>
        </w:rPr>
        <w:t>12</w:t>
      </w:r>
      <w:r>
        <w:rPr>
          <w:rFonts w:hint="eastAsia"/>
          <w:bCs/>
          <w:sz w:val="24"/>
        </w:rPr>
        <w:t>）相关法律法规以及监管部门有强制规定的，从其规定。如有新增事项，按国家最新规定估值。</w:t>
      </w:r>
    </w:p>
    <w:p w14:paraId="4CBC03B0" w14:textId="77777777" w:rsidR="00950499" w:rsidRDefault="005541ED" w:rsidP="00E748E0">
      <w:pPr>
        <w:pStyle w:val="20"/>
        <w:spacing w:before="0" w:after="0" w:line="520" w:lineRule="atLeast"/>
        <w:ind w:left="0" w:firstLineChars="200" w:firstLine="480"/>
      </w:pPr>
      <w:r>
        <w:rPr>
          <w:rFonts w:hint="eastAsia"/>
        </w:rPr>
        <w:t>如基金管理人或基金托管人发现基金估值违反基金合同订明的估值方法、程序及相关法律法规的规定</w:t>
      </w:r>
      <w:r w:rsidRPr="00A70FE6">
        <w:rPr>
          <w:rFonts w:hint="eastAsia"/>
          <w:bCs/>
        </w:rPr>
        <w:t>或者</w:t>
      </w:r>
      <w:r>
        <w:rPr>
          <w:rFonts w:hint="eastAsia"/>
        </w:rPr>
        <w:t>未能充分维护基金份额持有人利益时，应立即通知对方，共同查明原因，双方协商解决。</w:t>
      </w:r>
    </w:p>
    <w:p w14:paraId="63E66621" w14:textId="0547903B" w:rsidR="00950499" w:rsidRDefault="005541ED">
      <w:pPr>
        <w:pStyle w:val="20"/>
        <w:spacing w:before="0" w:after="0" w:line="520" w:lineRule="atLeast"/>
        <w:ind w:left="0" w:firstLineChars="200" w:firstLine="480"/>
        <w:rPr>
          <w:rFonts w:hAnsi="宋体"/>
          <w:szCs w:val="24"/>
        </w:rPr>
      </w:pPr>
      <w:r>
        <w:rPr>
          <w:rFonts w:hint="eastAsia"/>
          <w:bCs/>
        </w:rPr>
        <w:t>根据有关法律法规，基金</w:t>
      </w:r>
      <w:r w:rsidR="00CF3681">
        <w:rPr>
          <w:bCs/>
        </w:rPr>
        <w:t>资产</w:t>
      </w:r>
      <w:r>
        <w:rPr>
          <w:rFonts w:hint="eastAsia"/>
          <w:bCs/>
        </w:rPr>
        <w:t>净值计算和基金会计核算的义务由基金管理人承</w:t>
      </w:r>
      <w:r>
        <w:rPr>
          <w:rFonts w:hint="eastAsia"/>
          <w:bCs/>
        </w:rPr>
        <w:lastRenderedPageBreak/>
        <w:t>担。本基金的基金会计责任方由基金管理人担任，因此，就与本基金有关的会计问题，如经相关各方在平等基础上充分讨论后，仍无法达成一致的意见，按照基金管理人对基金净值</w:t>
      </w:r>
      <w:r w:rsidR="00CD0351">
        <w:rPr>
          <w:rFonts w:hint="eastAsia"/>
          <w:bCs/>
        </w:rPr>
        <w:t>信息</w:t>
      </w:r>
      <w:r>
        <w:rPr>
          <w:rFonts w:hint="eastAsia"/>
          <w:bCs/>
        </w:rPr>
        <w:t>的计算结果对外予以公布</w:t>
      </w:r>
      <w:r>
        <w:rPr>
          <w:rFonts w:hAnsi="宋体" w:hint="eastAsia"/>
          <w:szCs w:val="24"/>
        </w:rPr>
        <w:t>，</w:t>
      </w:r>
      <w:r>
        <w:rPr>
          <w:rFonts w:hAnsi="宋体"/>
          <w:szCs w:val="24"/>
        </w:rPr>
        <w:t>基金托管人对未达成一致意见的</w:t>
      </w:r>
      <w:r>
        <w:rPr>
          <w:rFonts w:hAnsi="宋体" w:hint="eastAsia"/>
          <w:szCs w:val="24"/>
        </w:rPr>
        <w:t>基金净值计算结果不承担任何</w:t>
      </w:r>
      <w:r>
        <w:rPr>
          <w:rFonts w:hAnsi="宋体"/>
          <w:szCs w:val="24"/>
        </w:rPr>
        <w:t>责任</w:t>
      </w:r>
      <w:r>
        <w:rPr>
          <w:rFonts w:hAnsi="宋体" w:hint="eastAsia"/>
          <w:szCs w:val="24"/>
        </w:rPr>
        <w:t>。</w:t>
      </w:r>
    </w:p>
    <w:p w14:paraId="18E8EF1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8.3估值差错处理</w:t>
      </w:r>
    </w:p>
    <w:p w14:paraId="4CC29146" w14:textId="726F6572" w:rsidR="00950499" w:rsidRDefault="005541ED">
      <w:pPr>
        <w:pStyle w:val="20"/>
        <w:spacing w:before="0" w:after="0" w:line="520" w:lineRule="atLeast"/>
        <w:ind w:left="0" w:firstLineChars="200" w:firstLine="480"/>
        <w:rPr>
          <w:rFonts w:hAnsi="宋体"/>
          <w:szCs w:val="24"/>
        </w:rPr>
      </w:pPr>
      <w:r>
        <w:rPr>
          <w:rFonts w:hAnsi="宋体" w:hint="eastAsia"/>
          <w:szCs w:val="24"/>
        </w:rPr>
        <w:t>8.3.</w:t>
      </w:r>
      <w:r w:rsidR="00DD3339">
        <w:rPr>
          <w:rFonts w:hAnsi="宋体"/>
          <w:szCs w:val="24"/>
        </w:rPr>
        <w:t>1</w:t>
      </w:r>
      <w:r>
        <w:rPr>
          <w:rFonts w:hAnsi="宋体" w:hint="eastAsia"/>
          <w:szCs w:val="24"/>
        </w:rPr>
        <w:t>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5F4C1653" w14:textId="3693B948" w:rsidR="00950499" w:rsidRDefault="005541ED">
      <w:pPr>
        <w:pStyle w:val="20"/>
        <w:spacing w:before="0" w:after="0" w:line="520" w:lineRule="atLeast"/>
        <w:ind w:left="0" w:firstLineChars="200" w:firstLine="480"/>
        <w:rPr>
          <w:rFonts w:hAnsi="宋体"/>
          <w:szCs w:val="24"/>
        </w:rPr>
      </w:pPr>
      <w:r>
        <w:rPr>
          <w:rFonts w:hAnsi="宋体" w:hint="eastAsia"/>
          <w:szCs w:val="24"/>
        </w:rPr>
        <w:t>8.3.</w:t>
      </w:r>
      <w:r w:rsidR="00DD3339">
        <w:rPr>
          <w:rFonts w:hAnsi="宋体"/>
          <w:szCs w:val="24"/>
        </w:rPr>
        <w:t>2</w:t>
      </w:r>
      <w:r>
        <w:rPr>
          <w:rFonts w:hAnsi="宋体" w:hint="eastAsia"/>
          <w:szCs w:val="24"/>
        </w:rPr>
        <w:t>由于一方当事人提供的信息错误，另一方当事人在采取了必要合理的措施后仍不能发现该错误，进而导致基金净值计算错误造成投资人或基金的损失，以及由此造成以后交易日基金净值计算顺延错误而引起的投资人或基金的损失，由提供错误信息的当事人一方负责赔偿。</w:t>
      </w:r>
    </w:p>
    <w:p w14:paraId="05015D93" w14:textId="64281058" w:rsidR="00950499" w:rsidRDefault="005541ED">
      <w:pPr>
        <w:pStyle w:val="20"/>
        <w:spacing w:before="0" w:after="0" w:line="520" w:lineRule="atLeast"/>
        <w:ind w:left="0" w:firstLineChars="200" w:firstLine="480"/>
        <w:rPr>
          <w:rFonts w:hAnsi="宋体"/>
          <w:szCs w:val="24"/>
        </w:rPr>
      </w:pPr>
      <w:r>
        <w:rPr>
          <w:rFonts w:hAnsi="宋体" w:hint="eastAsia"/>
          <w:szCs w:val="24"/>
        </w:rPr>
        <w:t>8.3.</w:t>
      </w:r>
      <w:r w:rsidR="00DD3339">
        <w:rPr>
          <w:rFonts w:hAnsi="宋体"/>
          <w:szCs w:val="24"/>
        </w:rPr>
        <w:t>3</w:t>
      </w:r>
      <w:r>
        <w:rPr>
          <w:rFonts w:hAnsi="宋体" w:hint="eastAsia"/>
          <w:szCs w:val="24"/>
        </w:rPr>
        <w:t>当基金管理人计算的基金净值与基金托管人的计算结果不一致时，相关各方应本着勤勉尽责的态度重新计算核对，</w:t>
      </w:r>
      <w:r w:rsidRPr="00DD3339">
        <w:rPr>
          <w:rFonts w:hAnsi="宋体" w:hint="eastAsia"/>
          <w:b/>
          <w:bCs/>
          <w:szCs w:val="24"/>
        </w:rPr>
        <w:t>如果最后仍无法达成一致，应以基金管理人的计算结果为准对外公布。</w:t>
      </w:r>
    </w:p>
    <w:p w14:paraId="206F87B4" w14:textId="600735DD" w:rsidR="00950499" w:rsidRDefault="005541ED">
      <w:pPr>
        <w:pStyle w:val="20"/>
        <w:spacing w:before="0" w:after="0" w:line="520" w:lineRule="atLeast"/>
        <w:ind w:left="0" w:firstLineChars="200" w:firstLine="480"/>
        <w:rPr>
          <w:rFonts w:hAnsi="宋体"/>
          <w:szCs w:val="24"/>
        </w:rPr>
      </w:pPr>
      <w:r>
        <w:rPr>
          <w:rFonts w:hAnsi="宋体" w:hint="eastAsia"/>
          <w:szCs w:val="24"/>
        </w:rPr>
        <w:t>8.3.</w:t>
      </w:r>
      <w:r w:rsidR="00DD3339">
        <w:rPr>
          <w:rFonts w:hAnsi="宋体"/>
          <w:szCs w:val="24"/>
        </w:rPr>
        <w:t>4</w:t>
      </w:r>
      <w:r w:rsidR="00CF3681" w:rsidRPr="00A93F07">
        <w:rPr>
          <w:rFonts w:hAnsi="宋体" w:hint="eastAsia"/>
          <w:szCs w:val="24"/>
        </w:rPr>
        <w:t>错误偏差达到基金份额净值的0.25%时，基金管理人应当通报基金托管人并报中国证监会备案；错误偏差达到基金份额净值的0.5%时，基金管理人应当公告，并报中国证监会备案。</w:t>
      </w:r>
    </w:p>
    <w:p w14:paraId="71B5B9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8.4基金账册的建立</w:t>
      </w:r>
    </w:p>
    <w:p w14:paraId="63A64D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7E09915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5019683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8.5基金定期报告的编制和复核</w:t>
      </w:r>
    </w:p>
    <w:p w14:paraId="79BF9CA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8.5.1基金财务报告由基金管理人编制，</w:t>
      </w:r>
      <w:r>
        <w:rPr>
          <w:rFonts w:hAnsi="宋体"/>
          <w:szCs w:val="24"/>
        </w:rPr>
        <w:t>基金托管人</w:t>
      </w:r>
      <w:r>
        <w:rPr>
          <w:rFonts w:hAnsi="宋体" w:hint="eastAsia"/>
          <w:szCs w:val="24"/>
        </w:rPr>
        <w:t>复核。月度报告的编制，应于每月终了后5个工作日内完成。</w:t>
      </w:r>
    </w:p>
    <w:p w14:paraId="46EAC0D6" w14:textId="37981A94" w:rsidR="00950499" w:rsidRDefault="005541ED">
      <w:pPr>
        <w:pStyle w:val="20"/>
        <w:spacing w:before="0" w:after="0" w:line="520" w:lineRule="atLeast"/>
        <w:ind w:left="0" w:firstLineChars="200" w:firstLine="480"/>
        <w:rPr>
          <w:rFonts w:hAnsi="宋体"/>
          <w:szCs w:val="24"/>
        </w:rPr>
      </w:pPr>
      <w:r>
        <w:rPr>
          <w:rFonts w:hAnsi="宋体" w:hint="eastAsia"/>
          <w:szCs w:val="24"/>
        </w:rPr>
        <w:t>8.5.2基金管理人应当在每年结束之日起三个月内，编制完成基金年度报告，将年度报告登载在</w:t>
      </w:r>
      <w:r w:rsidR="00A822DF">
        <w:rPr>
          <w:rFonts w:hAnsi="宋体" w:hint="eastAsia"/>
          <w:szCs w:val="24"/>
        </w:rPr>
        <w:t>规定</w:t>
      </w:r>
      <w:r>
        <w:rPr>
          <w:rFonts w:hAnsi="宋体" w:hint="eastAsia"/>
          <w:szCs w:val="24"/>
        </w:rPr>
        <w:t>网站上，并将年度报告提示性公告登载在</w:t>
      </w:r>
      <w:r w:rsidR="00A822DF">
        <w:rPr>
          <w:rFonts w:hAnsi="宋体" w:hint="eastAsia"/>
          <w:szCs w:val="24"/>
        </w:rPr>
        <w:t>规定</w:t>
      </w:r>
      <w:r>
        <w:rPr>
          <w:rFonts w:hAnsi="宋体" w:hint="eastAsia"/>
          <w:szCs w:val="24"/>
        </w:rPr>
        <w:t>报刊上。基金年度报告中的财务会计报告应当经过</w:t>
      </w:r>
      <w:r w:rsidR="00CD0351" w:rsidRPr="00CD0351">
        <w:rPr>
          <w:rFonts w:hAnsi="宋体" w:hint="eastAsia"/>
          <w:szCs w:val="24"/>
        </w:rPr>
        <w:t>符合《中华人民共和国证券法》规定的</w:t>
      </w:r>
      <w:r>
        <w:rPr>
          <w:rFonts w:hAnsi="宋体" w:hint="eastAsia"/>
          <w:szCs w:val="24"/>
        </w:rPr>
        <w:t>会计师事务所审计。基金管理人应当在上半年结束之日起两个月内，编制完成基金中期报告，将中期报告登载在</w:t>
      </w:r>
      <w:r w:rsidR="00A822DF">
        <w:rPr>
          <w:rFonts w:hAnsi="宋体" w:hint="eastAsia"/>
          <w:szCs w:val="24"/>
        </w:rPr>
        <w:t>规定</w:t>
      </w:r>
      <w:r>
        <w:rPr>
          <w:rFonts w:hAnsi="宋体" w:hint="eastAsia"/>
          <w:szCs w:val="24"/>
        </w:rPr>
        <w:t>网站上，并将中期报告提示性公告登载在</w:t>
      </w:r>
      <w:r w:rsidR="00A822DF">
        <w:rPr>
          <w:rFonts w:hAnsi="宋体" w:hint="eastAsia"/>
          <w:szCs w:val="24"/>
        </w:rPr>
        <w:t>规定</w:t>
      </w:r>
      <w:r>
        <w:rPr>
          <w:rFonts w:hAnsi="宋体" w:hint="eastAsia"/>
          <w:szCs w:val="24"/>
        </w:rPr>
        <w:t>报刊上。基金管理人应当在季度结束之日起15个工作日内，编制完成基金季度报告，将季度报告登载在</w:t>
      </w:r>
      <w:r w:rsidR="00A822DF">
        <w:rPr>
          <w:rFonts w:hAnsi="宋体" w:hint="eastAsia"/>
          <w:szCs w:val="24"/>
        </w:rPr>
        <w:t>规定</w:t>
      </w:r>
      <w:r>
        <w:rPr>
          <w:rFonts w:hAnsi="宋体" w:hint="eastAsia"/>
          <w:szCs w:val="24"/>
        </w:rPr>
        <w:t>网站上，并将季度报告提示性公告登载在</w:t>
      </w:r>
      <w:r w:rsidR="00A822DF">
        <w:rPr>
          <w:rFonts w:hAnsi="宋体" w:hint="eastAsia"/>
          <w:szCs w:val="24"/>
        </w:rPr>
        <w:t>规定</w:t>
      </w:r>
      <w:r>
        <w:rPr>
          <w:rFonts w:hAnsi="宋体" w:hint="eastAsia"/>
          <w:szCs w:val="24"/>
        </w:rPr>
        <w:t>报刊上。《基金合同》生效不足2个月的，基金管理人可以不编制当期季度报告、中期报告或者年度报告。</w:t>
      </w:r>
    </w:p>
    <w:p w14:paraId="36F4B4E0" w14:textId="61407C00" w:rsidR="00950499" w:rsidRDefault="005541ED">
      <w:pPr>
        <w:pStyle w:val="20"/>
        <w:spacing w:before="0" w:after="0" w:line="520" w:lineRule="atLeast"/>
        <w:ind w:left="0" w:firstLineChars="200" w:firstLine="480"/>
        <w:rPr>
          <w:rFonts w:hAnsi="宋体"/>
          <w:szCs w:val="24"/>
        </w:rPr>
      </w:pPr>
      <w:r>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A822DF">
        <w:rPr>
          <w:rFonts w:hAnsi="宋体" w:hint="eastAsia"/>
          <w:szCs w:val="24"/>
        </w:rPr>
        <w:t>规定</w:t>
      </w:r>
      <w:r>
        <w:rPr>
          <w:rFonts w:hAnsi="宋体" w:hint="eastAsia"/>
          <w:szCs w:val="24"/>
        </w:rPr>
        <w:t>网站上，并将基金产品资料概要登载在基金销售机构网站或营业网点。基金招募说明书、基金产品资料概要其他信息发生变更的，基金管理人至少每年更新一次。</w:t>
      </w:r>
      <w:r w:rsidR="00CF3681" w:rsidRPr="00A73FFD">
        <w:rPr>
          <w:rFonts w:hint="eastAsia"/>
          <w:bCs/>
        </w:rPr>
        <w:t>基金终止运作的，基金管理人不再更新基金招募说明书</w:t>
      </w:r>
      <w:r w:rsidR="00CF3681">
        <w:rPr>
          <w:rFonts w:hAnsi="宋体" w:hint="eastAsia"/>
          <w:szCs w:val="24"/>
        </w:rPr>
        <w:t>、基金产品资料概要</w:t>
      </w:r>
      <w:r w:rsidR="00CF3681">
        <w:rPr>
          <w:bCs/>
        </w:rPr>
        <w:t>。</w:t>
      </w:r>
    </w:p>
    <w:p w14:paraId="64CBB4C3" w14:textId="77777777" w:rsidR="00950499" w:rsidRDefault="005541ED">
      <w:pPr>
        <w:pStyle w:val="20"/>
        <w:spacing w:before="0" w:after="0" w:line="520" w:lineRule="atLeast"/>
        <w:ind w:left="0" w:firstLineChars="200" w:firstLine="480"/>
        <w:rPr>
          <w:rFonts w:hAnsi="宋体"/>
          <w:szCs w:val="24"/>
        </w:rPr>
      </w:pPr>
      <w:bookmarkStart w:id="31" w:name="_DV_C270"/>
      <w:r>
        <w:rPr>
          <w:rFonts w:hAnsi="宋体" w:hint="eastAsia"/>
          <w:szCs w:val="24"/>
        </w:rPr>
        <w:t>8.5.</w:t>
      </w:r>
      <w:r>
        <w:rPr>
          <w:rFonts w:hAnsi="宋体"/>
          <w:szCs w:val="24"/>
        </w:rPr>
        <w:t>4</w:t>
      </w:r>
      <w:r>
        <w:rPr>
          <w:rFonts w:hAnsi="宋体" w:hint="eastAsia"/>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1"/>
      <w:r>
        <w:rPr>
          <w:rFonts w:hAnsi="宋体" w:hint="eastAsia"/>
          <w:szCs w:val="24"/>
        </w:rPr>
        <w:t>复核。基金托管人在复核过程中，发现双方的数据、</w:t>
      </w:r>
      <w:r>
        <w:rPr>
          <w:rFonts w:hAnsi="宋体"/>
          <w:szCs w:val="24"/>
        </w:rPr>
        <w:t>信息</w:t>
      </w:r>
      <w:r>
        <w:rPr>
          <w:rFonts w:hAnsi="宋体" w:hint="eastAsia"/>
          <w:szCs w:val="24"/>
        </w:rPr>
        <w:t>存在不符时，基金管理人和基金托管人应共同查明原因，进行调整，调整以国家有关规定为准。</w:t>
      </w:r>
    </w:p>
    <w:p w14:paraId="75E290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8.5.</w:t>
      </w:r>
      <w:r>
        <w:rPr>
          <w:rFonts w:hAnsi="宋体"/>
          <w:szCs w:val="24"/>
        </w:rPr>
        <w:t>5</w:t>
      </w:r>
      <w:r>
        <w:rPr>
          <w:rFonts w:hAnsi="宋体" w:hint="eastAsia"/>
          <w:szCs w:val="24"/>
        </w:rPr>
        <w:t>基金托管人在对财务会计报告、季度、中期报告或年度报告复核完毕后，需盖章确认或出具相应的复核确认书，以备有权机构对相关文件审核时提示。</w:t>
      </w:r>
    </w:p>
    <w:p w14:paraId="0FC6D6A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8.6暂停估值的情形</w:t>
      </w:r>
    </w:p>
    <w:p w14:paraId="5A25A819" w14:textId="74973ADD" w:rsidR="00950499" w:rsidRDefault="005541ED">
      <w:pPr>
        <w:pStyle w:val="20"/>
        <w:spacing w:before="0" w:after="0" w:line="520" w:lineRule="atLeast"/>
        <w:ind w:left="0" w:firstLineChars="200" w:firstLine="480"/>
        <w:rPr>
          <w:rFonts w:hAnsi="宋体"/>
          <w:szCs w:val="24"/>
        </w:rPr>
      </w:pPr>
      <w:r>
        <w:rPr>
          <w:rFonts w:hAnsi="宋体" w:hint="eastAsia"/>
          <w:szCs w:val="24"/>
        </w:rPr>
        <w:t>（1）基金投资所涉及的证券</w:t>
      </w:r>
      <w:r w:rsidR="00CD0351">
        <w:rPr>
          <w:rFonts w:hint="eastAsia"/>
          <w:bCs/>
        </w:rPr>
        <w:t>/期货</w:t>
      </w:r>
      <w:r>
        <w:rPr>
          <w:rFonts w:hAnsi="宋体" w:hint="eastAsia"/>
          <w:szCs w:val="24"/>
        </w:rPr>
        <w:t>交易市场遇法定节假日或因其他原因暂停营</w:t>
      </w:r>
      <w:r>
        <w:rPr>
          <w:rFonts w:hAnsi="宋体" w:hint="eastAsia"/>
          <w:szCs w:val="24"/>
        </w:rPr>
        <w:lastRenderedPageBreak/>
        <w:t>业时；</w:t>
      </w:r>
    </w:p>
    <w:p w14:paraId="71AEA258" w14:textId="0DE1871F" w:rsidR="00950499" w:rsidRDefault="005541ED">
      <w:pPr>
        <w:pStyle w:val="20"/>
        <w:spacing w:before="0" w:after="0" w:line="520" w:lineRule="atLeast"/>
        <w:ind w:left="0" w:firstLineChars="200" w:firstLine="480"/>
        <w:rPr>
          <w:rFonts w:hAnsi="宋体"/>
          <w:szCs w:val="24"/>
        </w:rPr>
      </w:pPr>
      <w:r>
        <w:rPr>
          <w:rFonts w:hAnsi="宋体" w:hint="eastAsia"/>
          <w:szCs w:val="24"/>
        </w:rPr>
        <w:t>（2）因不可抗力</w:t>
      </w:r>
      <w:r w:rsidR="00CD0351">
        <w:rPr>
          <w:rFonts w:hint="eastAsia"/>
          <w:bCs/>
        </w:rPr>
        <w:t>或其他情形</w:t>
      </w:r>
      <w:r>
        <w:rPr>
          <w:rFonts w:hAnsi="宋体" w:hint="eastAsia"/>
          <w:szCs w:val="24"/>
        </w:rPr>
        <w:t>致使基金管理人、基金托管人无法准确评估基金资产价值时；</w:t>
      </w:r>
    </w:p>
    <w:p w14:paraId="5396ECF3" w14:textId="5A4CD799" w:rsidR="00950499" w:rsidRDefault="005541ED">
      <w:pPr>
        <w:pStyle w:val="20"/>
        <w:spacing w:before="0" w:after="0" w:line="520" w:lineRule="atLeast"/>
        <w:ind w:left="0" w:firstLineChars="200" w:firstLine="480"/>
        <w:rPr>
          <w:bCs/>
        </w:rPr>
      </w:pPr>
      <w:r>
        <w:rPr>
          <w:rFonts w:hint="eastAsia"/>
          <w:bCs/>
        </w:rPr>
        <w:t>（3）当前一估值日基金资产净值50%以上的资产出现无可参考的活跃市场价格且采用估值技术仍导致公允价值存在重大不确定性时，经与基金托管人协商确认后，基金</w:t>
      </w:r>
      <w:r w:rsidR="00C67B29" w:rsidRPr="009F4767">
        <w:rPr>
          <w:rFonts w:hint="eastAsia"/>
          <w:bCs/>
        </w:rPr>
        <w:t>管理人</w:t>
      </w:r>
      <w:r>
        <w:rPr>
          <w:rFonts w:hint="eastAsia"/>
          <w:bCs/>
        </w:rPr>
        <w:t>应当暂停估值；</w:t>
      </w:r>
    </w:p>
    <w:p w14:paraId="600CFE2B" w14:textId="627EB69E" w:rsidR="00950499" w:rsidRDefault="005541ED">
      <w:pPr>
        <w:pStyle w:val="20"/>
        <w:spacing w:before="0" w:after="0" w:line="520" w:lineRule="atLeast"/>
        <w:ind w:left="0" w:firstLineChars="200" w:firstLine="480"/>
        <w:rPr>
          <w:rFonts w:hAnsi="宋体"/>
          <w:szCs w:val="24"/>
        </w:rPr>
      </w:pPr>
      <w:r>
        <w:rPr>
          <w:rFonts w:hAnsi="宋体" w:hint="eastAsia"/>
          <w:szCs w:val="24"/>
        </w:rPr>
        <w:t>（4）法律法规</w:t>
      </w:r>
      <w:r w:rsidR="00CF3681">
        <w:rPr>
          <w:rFonts w:hAnsi="宋体" w:hint="eastAsia"/>
          <w:szCs w:val="24"/>
        </w:rPr>
        <w:t>规定</w:t>
      </w:r>
      <w:r>
        <w:rPr>
          <w:rFonts w:hAnsi="宋体" w:hint="eastAsia"/>
          <w:szCs w:val="24"/>
        </w:rPr>
        <w:t>、中国证监会和基金合同认定的其他情形。</w:t>
      </w:r>
    </w:p>
    <w:p w14:paraId="6D7F93EE" w14:textId="01E1FCD9" w:rsidR="00950499" w:rsidRDefault="005541ED">
      <w:pPr>
        <w:pStyle w:val="20"/>
        <w:spacing w:before="0" w:after="0" w:line="520" w:lineRule="atLeast"/>
        <w:ind w:left="0" w:firstLineChars="200" w:firstLine="480"/>
        <w:rPr>
          <w:rFonts w:hAnsi="宋体"/>
          <w:szCs w:val="24"/>
        </w:rPr>
      </w:pPr>
      <w:r>
        <w:rPr>
          <w:rFonts w:hAnsi="宋体" w:hint="eastAsia"/>
          <w:szCs w:val="24"/>
        </w:rPr>
        <w:t>8.7特殊情况的处理</w:t>
      </w:r>
    </w:p>
    <w:p w14:paraId="525B0945" w14:textId="55ADB313"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（1）基金管理人或基金托管人按《基金合同》规定估值方法</w:t>
      </w:r>
      <w:r w:rsidR="00C67B29" w:rsidRPr="009F4767">
        <w:rPr>
          <w:rFonts w:hAnsi="宋体" w:hint="eastAsia"/>
          <w:szCs w:val="24"/>
        </w:rPr>
        <w:t>的第</w:t>
      </w:r>
      <w:r w:rsidR="00C67B29">
        <w:rPr>
          <w:rFonts w:hAnsi="宋体" w:hint="eastAsia"/>
          <w:szCs w:val="24"/>
        </w:rPr>
        <w:t>（</w:t>
      </w:r>
      <w:r w:rsidR="00C67B29" w:rsidRPr="009F4767">
        <w:rPr>
          <w:rFonts w:hAnsi="宋体"/>
          <w:szCs w:val="24"/>
        </w:rPr>
        <w:t>11</w:t>
      </w:r>
      <w:r w:rsidR="00C67B29">
        <w:rPr>
          <w:rFonts w:hAnsi="宋体" w:hint="eastAsia"/>
          <w:szCs w:val="24"/>
        </w:rPr>
        <w:t>）</w:t>
      </w:r>
      <w:r w:rsidR="00C67B29" w:rsidRPr="009F4767">
        <w:rPr>
          <w:rFonts w:hAnsi="宋体"/>
          <w:szCs w:val="24"/>
        </w:rPr>
        <w:t>项</w:t>
      </w:r>
      <w:r>
        <w:rPr>
          <w:rFonts w:hAnsi="宋体" w:hint="eastAsia"/>
          <w:szCs w:val="24"/>
        </w:rPr>
        <w:t>进行估值时，所造成的误差不作为基金</w:t>
      </w:r>
      <w:r w:rsidR="00C67B29" w:rsidRPr="009F4767">
        <w:rPr>
          <w:rFonts w:hAnsi="宋体" w:hint="eastAsia"/>
          <w:szCs w:val="24"/>
        </w:rPr>
        <w:t>资产估值</w:t>
      </w:r>
      <w:r>
        <w:rPr>
          <w:rFonts w:hAnsi="宋体" w:hint="eastAsia"/>
          <w:szCs w:val="24"/>
        </w:rPr>
        <w:t>错误处理。 </w:t>
      </w:r>
    </w:p>
    <w:p w14:paraId="097F86FE" w14:textId="03BBBA1F" w:rsidR="00950499" w:rsidRDefault="005541ED">
      <w:pPr>
        <w:pStyle w:val="20"/>
        <w:spacing w:before="0" w:after="0" w:line="520" w:lineRule="atLeast"/>
        <w:ind w:left="0" w:firstLineChars="200" w:firstLine="480"/>
        <w:rPr>
          <w:rFonts w:hAnsi="宋体"/>
          <w:szCs w:val="24"/>
        </w:rPr>
      </w:pPr>
      <w:r>
        <w:rPr>
          <w:rFonts w:hAnsi="宋体" w:hint="eastAsia"/>
          <w:szCs w:val="24"/>
        </w:rPr>
        <w:t>（2）由于不可抗力，或证券</w:t>
      </w:r>
      <w:r w:rsidR="00CF3681">
        <w:rPr>
          <w:rFonts w:hAnsi="宋体" w:hint="eastAsia"/>
          <w:szCs w:val="24"/>
        </w:rPr>
        <w:t>/期货</w:t>
      </w:r>
      <w:r>
        <w:rPr>
          <w:rFonts w:hAnsi="宋体" w:hint="eastAsia"/>
          <w:szCs w:val="24"/>
        </w:rPr>
        <w:t>交易所、</w:t>
      </w:r>
      <w:r w:rsidR="00CF3681">
        <w:rPr>
          <w:rFonts w:hint="eastAsia"/>
          <w:bCs/>
        </w:rPr>
        <w:t>指数编制机构及其登记结算公司</w:t>
      </w:r>
      <w:r>
        <w:rPr>
          <w:rFonts w:hAnsi="宋体" w:hint="eastAsia"/>
          <w:szCs w:val="24"/>
        </w:rPr>
        <w:t>及存款银行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C6A7977" w14:textId="77777777" w:rsidR="00950499" w:rsidRDefault="005541ED">
      <w:pPr>
        <w:pStyle w:val="1"/>
        <w:spacing w:line="520" w:lineRule="atLeast"/>
        <w:ind w:firstLineChars="200" w:firstLine="482"/>
        <w:rPr>
          <w:bCs/>
          <w:color w:val="auto"/>
          <w:szCs w:val="24"/>
        </w:rPr>
      </w:pPr>
      <w:bookmarkStart w:id="32" w:name="_Toc296551345"/>
      <w:bookmarkStart w:id="33" w:name="_Toc96961335"/>
      <w:r>
        <w:rPr>
          <w:rFonts w:hint="eastAsia"/>
          <w:bCs/>
          <w:color w:val="auto"/>
          <w:szCs w:val="24"/>
        </w:rPr>
        <w:t>第九条 基金收益分配</w:t>
      </w:r>
      <w:bookmarkEnd w:id="32"/>
      <w:bookmarkEnd w:id="33"/>
    </w:p>
    <w:p w14:paraId="6C617F52" w14:textId="74D8DC06" w:rsidR="00950499" w:rsidRDefault="005541ED">
      <w:pPr>
        <w:pStyle w:val="20"/>
        <w:spacing w:before="0" w:after="0" w:line="520" w:lineRule="atLeast"/>
        <w:ind w:left="0" w:firstLineChars="200" w:firstLine="480"/>
        <w:rPr>
          <w:rFonts w:hAnsi="宋体"/>
          <w:szCs w:val="24"/>
        </w:rPr>
      </w:pPr>
      <w:r>
        <w:rPr>
          <w:rFonts w:hAnsi="宋体" w:hint="eastAsia"/>
          <w:szCs w:val="24"/>
        </w:rPr>
        <w:t>9.</w:t>
      </w:r>
      <w:r w:rsidR="00816A56">
        <w:rPr>
          <w:rFonts w:hAnsi="宋体"/>
          <w:szCs w:val="24"/>
        </w:rPr>
        <w:t>1</w:t>
      </w:r>
      <w:r>
        <w:rPr>
          <w:rFonts w:hAnsi="宋体" w:hint="eastAsia"/>
          <w:szCs w:val="24"/>
        </w:rPr>
        <w:t>收益分配原则</w:t>
      </w:r>
    </w:p>
    <w:p w14:paraId="1F4E72D3" w14:textId="001B92DB" w:rsidR="00816A56" w:rsidRDefault="00816A56" w:rsidP="00816A56">
      <w:pPr>
        <w:spacing w:line="360" w:lineRule="auto"/>
        <w:ind w:firstLineChars="225" w:firstLine="540"/>
        <w:rPr>
          <w:bCs/>
          <w:sz w:val="24"/>
        </w:rPr>
      </w:pPr>
      <w:permStart w:id="2041973092" w:edGrp="everyone"/>
      <w:r>
        <w:rPr>
          <w:rFonts w:hint="eastAsia"/>
          <w:bCs/>
          <w:sz w:val="24"/>
        </w:rPr>
        <w:t>（</w:t>
      </w:r>
      <w:r>
        <w:rPr>
          <w:rFonts w:hint="eastAsia"/>
          <w:bCs/>
          <w:sz w:val="24"/>
        </w:rPr>
        <w:t>1</w:t>
      </w:r>
      <w:r>
        <w:rPr>
          <w:rFonts w:hint="eastAsia"/>
          <w:bCs/>
          <w:sz w:val="24"/>
        </w:rPr>
        <w:t>）《</w:t>
      </w:r>
      <w:r>
        <w:rPr>
          <w:bCs/>
          <w:sz w:val="24"/>
        </w:rPr>
        <w:t>基金合同》生效不满</w:t>
      </w:r>
      <w:r>
        <w:rPr>
          <w:bCs/>
          <w:sz w:val="24"/>
        </w:rPr>
        <w:t>3</w:t>
      </w:r>
      <w:r>
        <w:rPr>
          <w:bCs/>
          <w:sz w:val="24"/>
        </w:rPr>
        <w:t>个月可不进行收益分配；</w:t>
      </w:r>
    </w:p>
    <w:p w14:paraId="1F97C75F" w14:textId="1E33C2F3" w:rsidR="00816A56" w:rsidRDefault="00816A56" w:rsidP="00816A56">
      <w:pPr>
        <w:spacing w:line="360" w:lineRule="auto"/>
        <w:ind w:firstLineChars="225" w:firstLine="540"/>
        <w:rPr>
          <w:bCs/>
          <w:sz w:val="24"/>
        </w:rPr>
      </w:pPr>
      <w:r>
        <w:rPr>
          <w:rFonts w:hint="eastAsia"/>
          <w:bCs/>
          <w:sz w:val="24"/>
        </w:rPr>
        <w:t>（</w:t>
      </w:r>
      <w:r>
        <w:rPr>
          <w:rFonts w:hint="eastAsia"/>
          <w:bCs/>
          <w:sz w:val="24"/>
        </w:rPr>
        <w:t>2</w:t>
      </w:r>
      <w:r>
        <w:rPr>
          <w:rFonts w:hint="eastAsia"/>
          <w:bCs/>
          <w:sz w:val="24"/>
        </w:rPr>
        <w:t>）</w:t>
      </w:r>
      <w:r>
        <w:rPr>
          <w:bCs/>
          <w:sz w:val="24"/>
        </w:rPr>
        <w:t>本基金收益分配采用现金分红；</w:t>
      </w:r>
    </w:p>
    <w:p w14:paraId="1CC83C44" w14:textId="3802A552" w:rsidR="00816A56" w:rsidRDefault="00816A56" w:rsidP="00816A56">
      <w:pPr>
        <w:spacing w:line="360" w:lineRule="auto"/>
        <w:ind w:firstLineChars="225" w:firstLine="540"/>
        <w:rPr>
          <w:bCs/>
          <w:sz w:val="24"/>
        </w:rPr>
      </w:pPr>
      <w:r>
        <w:rPr>
          <w:rFonts w:hint="eastAsia"/>
          <w:bCs/>
          <w:sz w:val="24"/>
        </w:rPr>
        <w:t>（</w:t>
      </w:r>
      <w:r>
        <w:rPr>
          <w:rFonts w:hint="eastAsia"/>
          <w:bCs/>
          <w:sz w:val="24"/>
        </w:rPr>
        <w:t>3</w:t>
      </w:r>
      <w:r>
        <w:rPr>
          <w:rFonts w:hint="eastAsia"/>
          <w:bCs/>
          <w:sz w:val="24"/>
        </w:rPr>
        <w:t>）</w:t>
      </w:r>
      <w:r>
        <w:rPr>
          <w:bCs/>
          <w:sz w:val="24"/>
        </w:rPr>
        <w:t>每一基金份额享有同等分配权；</w:t>
      </w:r>
    </w:p>
    <w:p w14:paraId="48BCAB62" w14:textId="2396B013" w:rsidR="00816A56" w:rsidRDefault="00816A56" w:rsidP="00816A56">
      <w:pPr>
        <w:spacing w:line="360" w:lineRule="auto"/>
        <w:ind w:firstLineChars="225" w:firstLine="540"/>
        <w:rPr>
          <w:bCs/>
          <w:sz w:val="24"/>
        </w:rPr>
      </w:pPr>
      <w:r>
        <w:rPr>
          <w:rFonts w:hint="eastAsia"/>
          <w:bCs/>
          <w:sz w:val="24"/>
        </w:rPr>
        <w:t>（</w:t>
      </w:r>
      <w:r>
        <w:rPr>
          <w:rFonts w:hint="eastAsia"/>
          <w:bCs/>
          <w:sz w:val="24"/>
        </w:rPr>
        <w:t>4</w:t>
      </w:r>
      <w:r>
        <w:rPr>
          <w:rFonts w:hint="eastAsia"/>
          <w:bCs/>
          <w:sz w:val="24"/>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41E7DF70" w14:textId="63F85F47" w:rsidR="00950499" w:rsidRDefault="00816A56">
      <w:pPr>
        <w:spacing w:line="520" w:lineRule="atLeast"/>
        <w:ind w:firstLineChars="225" w:firstLine="540"/>
        <w:rPr>
          <w:bCs/>
          <w:sz w:val="24"/>
        </w:rPr>
      </w:pPr>
      <w:r>
        <w:rPr>
          <w:rFonts w:hint="eastAsia"/>
          <w:bCs/>
          <w:sz w:val="24"/>
        </w:rPr>
        <w:t>（</w:t>
      </w:r>
      <w:r>
        <w:rPr>
          <w:bCs/>
          <w:sz w:val="24"/>
        </w:rPr>
        <w:t>5</w:t>
      </w:r>
      <w:r>
        <w:rPr>
          <w:rFonts w:hint="eastAsia"/>
          <w:bCs/>
          <w:sz w:val="24"/>
        </w:rPr>
        <w:t>）法律法规或监管</w:t>
      </w:r>
      <w:r w:rsidR="00C67B29" w:rsidRPr="009F4767">
        <w:rPr>
          <w:rFonts w:hint="eastAsia"/>
          <w:bCs/>
          <w:sz w:val="24"/>
        </w:rPr>
        <w:t>机构</w:t>
      </w:r>
      <w:r>
        <w:rPr>
          <w:rFonts w:hint="eastAsia"/>
          <w:bCs/>
          <w:sz w:val="24"/>
        </w:rPr>
        <w:t>另有规定的，从其规定</w:t>
      </w:r>
      <w:r>
        <w:rPr>
          <w:bCs/>
          <w:sz w:val="24"/>
        </w:rPr>
        <w:t>。</w:t>
      </w:r>
      <w:permEnd w:id="2041973092"/>
    </w:p>
    <w:p w14:paraId="7D5B0CBB" w14:textId="1460EB3B" w:rsidR="00CF3681" w:rsidRDefault="00CF3681" w:rsidP="00CF3681">
      <w:pPr>
        <w:pStyle w:val="20"/>
        <w:spacing w:before="0" w:after="0" w:line="520" w:lineRule="atLeast"/>
        <w:ind w:left="0" w:firstLineChars="200" w:firstLine="480"/>
        <w:rPr>
          <w:rFonts w:hAnsi="宋体"/>
          <w:szCs w:val="24"/>
        </w:rPr>
      </w:pPr>
      <w:r w:rsidRPr="002A2829">
        <w:rPr>
          <w:rFonts w:hAnsi="宋体" w:hint="eastAsia"/>
          <w:szCs w:val="24"/>
        </w:rPr>
        <w:t>在不违反法律法规且对基金份额持有人利益无实质性不利影响的前提下，基金管理人可对基金收益分配原则进行调整，无需召开基金份额持有人大会。</w:t>
      </w:r>
    </w:p>
    <w:p w14:paraId="77739830" w14:textId="2CD5A4CA" w:rsidR="00950499" w:rsidRDefault="005541ED">
      <w:pPr>
        <w:pStyle w:val="20"/>
        <w:spacing w:before="0" w:after="0" w:line="520" w:lineRule="atLeast"/>
        <w:ind w:left="0" w:firstLineChars="200" w:firstLine="480"/>
        <w:rPr>
          <w:rFonts w:hAnsi="宋体"/>
          <w:szCs w:val="24"/>
        </w:rPr>
      </w:pPr>
      <w:r>
        <w:rPr>
          <w:rFonts w:hAnsi="宋体" w:hint="eastAsia"/>
          <w:szCs w:val="24"/>
        </w:rPr>
        <w:t>9.4收益分配方案</w:t>
      </w:r>
    </w:p>
    <w:p w14:paraId="28A254BD" w14:textId="4F7BA599" w:rsidR="00950499" w:rsidRDefault="005541ED">
      <w:pPr>
        <w:pStyle w:val="20"/>
        <w:spacing w:before="0" w:after="0" w:line="520" w:lineRule="atLeast"/>
        <w:ind w:left="0" w:firstLineChars="200" w:firstLine="480"/>
        <w:rPr>
          <w:rFonts w:hAnsi="宋体"/>
          <w:szCs w:val="24"/>
        </w:rPr>
      </w:pPr>
      <w:r>
        <w:rPr>
          <w:rFonts w:hAnsi="宋体" w:hint="eastAsia"/>
          <w:szCs w:val="24"/>
        </w:rPr>
        <w:t>基金收益分配方案中应载明</w:t>
      </w:r>
      <w:r w:rsidR="00C67B29" w:rsidRPr="009F4767">
        <w:rPr>
          <w:rFonts w:hAnsi="宋体" w:hint="eastAsia"/>
          <w:szCs w:val="24"/>
        </w:rPr>
        <w:t>截至</w:t>
      </w:r>
      <w:r>
        <w:rPr>
          <w:rFonts w:hAnsi="宋体" w:hint="eastAsia"/>
          <w:szCs w:val="24"/>
        </w:rPr>
        <w:t>收益分配基准日的基金收益分配对象、分配时间、分配数额及比例、分配方式等内容。</w:t>
      </w:r>
    </w:p>
    <w:p w14:paraId="76998E5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9.5收益分配的时间和程序</w:t>
      </w:r>
    </w:p>
    <w:p w14:paraId="7BF62B24" w14:textId="7A0E47E3" w:rsidR="00950499" w:rsidRDefault="005541ED">
      <w:pPr>
        <w:pStyle w:val="20"/>
        <w:spacing w:before="0" w:after="0" w:line="520" w:lineRule="atLeast"/>
        <w:ind w:left="0" w:firstLineChars="200" w:firstLine="480"/>
        <w:rPr>
          <w:bCs/>
        </w:rPr>
      </w:pPr>
      <w:r>
        <w:rPr>
          <w:rFonts w:hAnsi="宋体" w:hint="eastAsia"/>
          <w:szCs w:val="24"/>
        </w:rPr>
        <w:t>9.5.1本基金收益分配方案由基金管理人拟定，并由基金托管人复核，按照《信息披露办法》有关规定在</w:t>
      </w:r>
      <w:r w:rsidR="00A822DF">
        <w:rPr>
          <w:rFonts w:hAnsi="宋体" w:hint="eastAsia"/>
          <w:szCs w:val="24"/>
        </w:rPr>
        <w:t>规定</w:t>
      </w:r>
      <w:r>
        <w:rPr>
          <w:rFonts w:hAnsi="宋体" w:hint="eastAsia"/>
          <w:szCs w:val="24"/>
        </w:rPr>
        <w:t>媒介公告。</w:t>
      </w:r>
    </w:p>
    <w:p w14:paraId="175A0D02" w14:textId="55E50567" w:rsidR="00816A56" w:rsidRDefault="005541ED" w:rsidP="00E748E0">
      <w:pPr>
        <w:pStyle w:val="20"/>
        <w:spacing w:before="0" w:after="0" w:line="520" w:lineRule="atLeast"/>
        <w:ind w:left="0" w:firstLineChars="200" w:firstLine="480"/>
        <w:rPr>
          <w:bCs/>
        </w:rPr>
      </w:pPr>
      <w:r w:rsidRPr="00816A56">
        <w:rPr>
          <w:rFonts w:hAnsi="宋体" w:hint="eastAsia"/>
          <w:szCs w:val="24"/>
        </w:rPr>
        <w:t>9.5.2</w:t>
      </w:r>
      <w:r w:rsidR="00816A56">
        <w:rPr>
          <w:bCs/>
        </w:rPr>
        <w:t>基金收益分配中发生的费用</w:t>
      </w:r>
    </w:p>
    <w:p w14:paraId="086AD596" w14:textId="77777777" w:rsidR="00816A56" w:rsidRDefault="00816A56" w:rsidP="00816A56">
      <w:pPr>
        <w:pStyle w:val="20"/>
        <w:spacing w:before="0" w:after="0" w:line="520" w:lineRule="atLeast"/>
        <w:ind w:left="0" w:firstLineChars="200" w:firstLine="480"/>
        <w:rPr>
          <w:bCs/>
        </w:rPr>
      </w:pPr>
      <w:r>
        <w:rPr>
          <w:bCs/>
        </w:rPr>
        <w:t>基金收益分配时所发生的银行转账或其他手续费用由投资者自行承担。</w:t>
      </w:r>
    </w:p>
    <w:p w14:paraId="27E0FA97" w14:textId="77777777" w:rsidR="00950499" w:rsidRDefault="005541ED" w:rsidP="00E748E0">
      <w:pPr>
        <w:pStyle w:val="1"/>
        <w:spacing w:line="520" w:lineRule="atLeast"/>
        <w:ind w:firstLineChars="200" w:firstLine="482"/>
        <w:rPr>
          <w:bCs/>
          <w:szCs w:val="24"/>
        </w:rPr>
      </w:pPr>
      <w:bookmarkStart w:id="34" w:name="_Toc296551346"/>
      <w:bookmarkStart w:id="35" w:name="_Toc96961336"/>
      <w:r>
        <w:rPr>
          <w:rFonts w:hint="eastAsia"/>
          <w:bCs/>
          <w:color w:val="auto"/>
          <w:szCs w:val="24"/>
        </w:rPr>
        <w:t>第十条 信息披露</w:t>
      </w:r>
      <w:bookmarkEnd w:id="34"/>
      <w:bookmarkEnd w:id="35"/>
    </w:p>
    <w:p w14:paraId="7CFA387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10.1保密义务</w:t>
      </w:r>
    </w:p>
    <w:p w14:paraId="2654FD4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2584802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（1）非因基金管理人和基金托管人的原因导致保密信息被披露、泄露或公开；</w:t>
      </w:r>
    </w:p>
    <w:p w14:paraId="67353454" w14:textId="066A4083"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r w:rsidR="00F70DB5" w:rsidRPr="00F70DB5">
        <w:rPr>
          <w:rFonts w:hAnsi="宋体" w:hint="eastAsia"/>
          <w:szCs w:val="24"/>
        </w:rPr>
        <w:t>；</w:t>
      </w:r>
      <w:r w:rsidR="00F70DB5" w:rsidDel="00F70DB5">
        <w:rPr>
          <w:rFonts w:hAnsi="宋体" w:hint="eastAsia"/>
          <w:szCs w:val="24"/>
        </w:rPr>
        <w:t xml:space="preserve"> </w:t>
      </w:r>
    </w:p>
    <w:p w14:paraId="207E099F" w14:textId="0EB72BE2" w:rsidR="001A5948" w:rsidRDefault="001A5948">
      <w:pPr>
        <w:pStyle w:val="20"/>
        <w:spacing w:before="0" w:after="0" w:line="520" w:lineRule="atLeast"/>
        <w:ind w:left="0" w:firstLineChars="200" w:firstLine="480"/>
        <w:rPr>
          <w:rFonts w:hAnsi="宋体"/>
          <w:szCs w:val="24"/>
        </w:rPr>
      </w:pPr>
      <w:r w:rsidRPr="001A5948">
        <w:rPr>
          <w:rFonts w:hAnsi="宋体" w:hint="eastAsia"/>
          <w:szCs w:val="24"/>
        </w:rPr>
        <w:t>（3）基金管理人和基金托管人在要求保密的前提下对自身聘请的外部法律顾问、财务顾问、审计人员、技术顾问等做出的必要信息披露</w:t>
      </w:r>
      <w:r w:rsidR="00F70DB5" w:rsidRPr="00F70DB5">
        <w:rPr>
          <w:rFonts w:hAnsi="宋体" w:hint="eastAsia"/>
          <w:szCs w:val="24"/>
        </w:rPr>
        <w:t>。</w:t>
      </w:r>
    </w:p>
    <w:p w14:paraId="7F2564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10.2基金管理人和基金托管人在信息披露中的职责和信息披露程序</w:t>
      </w:r>
    </w:p>
    <w:p w14:paraId="58891D0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1F2C7BED" w14:textId="353985DB" w:rsidR="00950499" w:rsidRDefault="005541ED">
      <w:pPr>
        <w:pStyle w:val="20"/>
        <w:spacing w:before="0" w:after="0" w:line="520" w:lineRule="atLeast"/>
        <w:ind w:left="0" w:firstLineChars="200" w:firstLine="480"/>
        <w:rPr>
          <w:rFonts w:hAnsi="宋体"/>
          <w:szCs w:val="24"/>
        </w:rPr>
      </w:pPr>
      <w:r>
        <w:rPr>
          <w:rFonts w:hAnsi="宋体" w:hint="eastAsia"/>
          <w:szCs w:val="24"/>
        </w:rPr>
        <w:t>10.2.2本基金信息披露的文件主要包括基金招募说明书、基金产品资料概要、基金合同、托管协议、基金份额发售公告、基金合同生效公告、</w:t>
      </w:r>
      <w:r w:rsidR="00326165">
        <w:rPr>
          <w:rFonts w:hint="eastAsia"/>
          <w:bCs/>
        </w:rPr>
        <w:t>基金份额上市交易公告书、</w:t>
      </w:r>
      <w:r w:rsidR="00C67B29" w:rsidRPr="009F4767">
        <w:rPr>
          <w:rFonts w:hint="eastAsia"/>
          <w:bCs/>
        </w:rPr>
        <w:t>基金份额折算日和折算结果公告、</w:t>
      </w:r>
      <w:r>
        <w:rPr>
          <w:rFonts w:hAnsi="宋体" w:hint="eastAsia"/>
          <w:szCs w:val="24"/>
        </w:rPr>
        <w:t>基金净值信息、基金份额申购赎回</w:t>
      </w:r>
      <w:r w:rsidR="00326165">
        <w:rPr>
          <w:bCs/>
        </w:rPr>
        <w:t>清单</w:t>
      </w:r>
      <w:r>
        <w:rPr>
          <w:rFonts w:hAnsi="宋体" w:hint="eastAsia"/>
          <w:szCs w:val="24"/>
        </w:rPr>
        <w:t>、基金定期报告（包括基金年度报告、基金中期报告和基金季度报告）、临时报告、澄清公告、</w:t>
      </w:r>
      <w:r w:rsidR="00326165" w:rsidRPr="00071896">
        <w:rPr>
          <w:rFonts w:hint="eastAsia"/>
          <w:bCs/>
        </w:rPr>
        <w:t>清算报告</w:t>
      </w:r>
      <w:r w:rsidR="00326165">
        <w:rPr>
          <w:rFonts w:hint="eastAsia"/>
          <w:bCs/>
        </w:rPr>
        <w:t>、</w:t>
      </w:r>
      <w:r>
        <w:rPr>
          <w:rFonts w:hAnsi="宋体" w:hint="eastAsia"/>
          <w:szCs w:val="24"/>
        </w:rPr>
        <w:t>基金份额持有人大会决议、投资资产支持证券、</w:t>
      </w:r>
      <w:r w:rsidR="00326165">
        <w:rPr>
          <w:rFonts w:hAnsi="宋体" w:hint="eastAsia"/>
          <w:szCs w:val="24"/>
        </w:rPr>
        <w:t>股指期货、</w:t>
      </w:r>
      <w:r>
        <w:rPr>
          <w:rFonts w:hAnsi="宋体" w:hint="eastAsia"/>
          <w:szCs w:val="24"/>
        </w:rPr>
        <w:t>国债期货</w:t>
      </w:r>
      <w:r w:rsidR="00326165">
        <w:rPr>
          <w:rFonts w:hAnsi="宋体" w:hint="eastAsia"/>
          <w:szCs w:val="24"/>
        </w:rPr>
        <w:t>、股票期权、参与融资情况、</w:t>
      </w:r>
      <w:r w:rsidR="00326165" w:rsidRPr="00326165">
        <w:rPr>
          <w:rFonts w:hAnsi="宋体" w:hint="eastAsia"/>
          <w:szCs w:val="24"/>
        </w:rPr>
        <w:t>参与转融通证券出借业务</w:t>
      </w:r>
      <w:r>
        <w:rPr>
          <w:rFonts w:hAnsi="宋体" w:hint="eastAsia"/>
          <w:szCs w:val="24"/>
        </w:rPr>
        <w:t>的信息披露以及中</w:t>
      </w:r>
      <w:r>
        <w:rPr>
          <w:rFonts w:hAnsi="宋体" w:hint="eastAsia"/>
          <w:szCs w:val="24"/>
        </w:rPr>
        <w:lastRenderedPageBreak/>
        <w:t>国证监会规定的其他信息。</w:t>
      </w:r>
    </w:p>
    <w:p w14:paraId="089B04C6" w14:textId="6841D3EB" w:rsidR="00950499" w:rsidRDefault="005541ED">
      <w:pPr>
        <w:pStyle w:val="20"/>
        <w:spacing w:before="0" w:after="0" w:line="520" w:lineRule="atLeast"/>
        <w:ind w:left="0" w:firstLineChars="200" w:firstLine="480"/>
        <w:rPr>
          <w:rFonts w:hAnsi="宋体"/>
          <w:szCs w:val="24"/>
        </w:rPr>
      </w:pPr>
      <w:r>
        <w:rPr>
          <w:rFonts w:hAnsi="宋体" w:hint="eastAsia"/>
          <w:szCs w:val="24"/>
        </w:rPr>
        <w:t>10.2.3基金募集申请经中国证监会注册后，基金管理人应当在基金份额发售的三日前，将基金份额发售公告、基金招募说明书提示性公告和基金合同提示性公告登载在</w:t>
      </w:r>
      <w:r w:rsidR="00A822DF">
        <w:rPr>
          <w:rFonts w:hAnsi="宋体" w:hint="eastAsia"/>
          <w:szCs w:val="24"/>
        </w:rPr>
        <w:t>规定</w:t>
      </w:r>
      <w:r>
        <w:rPr>
          <w:rFonts w:hAnsi="宋体" w:hint="eastAsia"/>
          <w:szCs w:val="24"/>
        </w:rPr>
        <w:t>报刊上，将基金份额发售公告、基金招募说明书、基金产品资料概要、基金合同和基金托管协议登载在</w:t>
      </w:r>
      <w:r w:rsidR="00A822DF">
        <w:rPr>
          <w:rFonts w:hAnsi="宋体" w:hint="eastAsia"/>
          <w:szCs w:val="24"/>
        </w:rPr>
        <w:t>规定</w:t>
      </w:r>
      <w:r>
        <w:rPr>
          <w:rFonts w:hAnsi="宋体" w:hint="eastAsia"/>
          <w:szCs w:val="24"/>
        </w:rPr>
        <w:t>网站上</w:t>
      </w:r>
      <w:r w:rsidR="00CF3681" w:rsidRPr="00512FFB">
        <w:rPr>
          <w:rFonts w:hAnsi="宋体" w:hint="eastAsia"/>
          <w:szCs w:val="24"/>
        </w:rPr>
        <w:t>，并将基金产品资料概要登载在基金销售机构网站或营业网点</w:t>
      </w:r>
      <w:r>
        <w:rPr>
          <w:rFonts w:hAnsi="宋体" w:hint="eastAsia"/>
          <w:szCs w:val="24"/>
        </w:rPr>
        <w:t>；基金托管人应当同时将基金合同、基金托管协议登载在</w:t>
      </w:r>
      <w:r w:rsidR="00A822DF">
        <w:rPr>
          <w:rFonts w:hAnsi="宋体" w:hint="eastAsia"/>
          <w:szCs w:val="24"/>
        </w:rPr>
        <w:t>规定</w:t>
      </w:r>
      <w:r>
        <w:rPr>
          <w:rFonts w:hAnsi="宋体" w:hint="eastAsia"/>
          <w:szCs w:val="24"/>
        </w:rPr>
        <w:t>网站上。</w:t>
      </w:r>
    </w:p>
    <w:p w14:paraId="3E12D2F5" w14:textId="03273785"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4</w:t>
      </w:r>
      <w:r>
        <w:rPr>
          <w:rFonts w:hAnsi="宋体" w:hint="eastAsia"/>
          <w:szCs w:val="24"/>
        </w:rPr>
        <w:t>基金托管人应当按照相关法律法规、中国证监会的规定和《基金合同》的约定，对基金管理人编制的基金资产净值、基金份额净值、基金份额申购赎回</w:t>
      </w:r>
      <w:r w:rsidR="00CF3681">
        <w:rPr>
          <w:rFonts w:hAnsi="宋体" w:hint="eastAsia"/>
          <w:szCs w:val="24"/>
        </w:rPr>
        <w:t>对价</w:t>
      </w:r>
      <w:r>
        <w:rPr>
          <w:rFonts w:hAnsi="宋体" w:hint="eastAsia"/>
          <w:szCs w:val="24"/>
        </w:rPr>
        <w:t>、基金定期报告、更新的招募说明书、</w:t>
      </w:r>
      <w:r w:rsidR="00C67B29" w:rsidRPr="009F4767">
        <w:rPr>
          <w:rFonts w:hAnsi="宋体" w:hint="eastAsia"/>
          <w:szCs w:val="24"/>
        </w:rPr>
        <w:t>更新的</w:t>
      </w:r>
      <w:r>
        <w:rPr>
          <w:rFonts w:hAnsi="宋体" w:hint="eastAsia"/>
          <w:szCs w:val="24"/>
        </w:rPr>
        <w:t>基金产品资料概要、基金清算报告等公开披露的相关基金信息进行复核、审查，并向基金管理人</w:t>
      </w:r>
      <w:r w:rsidR="00CF3681" w:rsidRPr="00CC2D31">
        <w:rPr>
          <w:rFonts w:hint="eastAsia"/>
          <w:bCs/>
        </w:rPr>
        <w:t>进行书面或电子确认</w:t>
      </w:r>
      <w:r>
        <w:rPr>
          <w:rFonts w:hAnsi="宋体" w:hint="eastAsia"/>
          <w:szCs w:val="24"/>
        </w:rPr>
        <w:t>。</w:t>
      </w:r>
    </w:p>
    <w:p w14:paraId="7333CF3A" w14:textId="1289A7F6"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5</w:t>
      </w:r>
      <w:r>
        <w:rPr>
          <w:rFonts w:hAnsi="宋体" w:hint="eastAsia"/>
          <w:szCs w:val="24"/>
        </w:rPr>
        <w:t>基金年度</w:t>
      </w:r>
      <w:r>
        <w:rPr>
          <w:rFonts w:hAnsi="宋体"/>
          <w:szCs w:val="24"/>
        </w:rPr>
        <w:t>报</w:t>
      </w:r>
      <w:r>
        <w:rPr>
          <w:rFonts w:hAnsi="宋体" w:hint="eastAsia"/>
          <w:szCs w:val="24"/>
        </w:rPr>
        <w:t>告中的财务</w:t>
      </w:r>
      <w:r w:rsidR="00CF3681">
        <w:rPr>
          <w:rFonts w:hAnsi="宋体" w:hint="eastAsia"/>
          <w:szCs w:val="24"/>
        </w:rPr>
        <w:t>会计</w:t>
      </w:r>
      <w:r>
        <w:rPr>
          <w:rFonts w:hAnsi="宋体" w:hint="eastAsia"/>
          <w:szCs w:val="24"/>
        </w:rPr>
        <w:t>报告部分，经</w:t>
      </w:r>
      <w:r w:rsidR="00CF3681">
        <w:rPr>
          <w:rFonts w:hAnsi="宋体" w:hint="eastAsia"/>
          <w:szCs w:val="24"/>
        </w:rPr>
        <w:t>符合《中华人民共和国证券法》</w:t>
      </w:r>
      <w:r w:rsidR="00C67B29" w:rsidRPr="009F4767">
        <w:rPr>
          <w:rFonts w:hAnsi="宋体" w:hint="eastAsia"/>
          <w:szCs w:val="24"/>
        </w:rPr>
        <w:t>规定</w:t>
      </w:r>
      <w:r>
        <w:rPr>
          <w:rFonts w:hAnsi="宋体" w:hint="eastAsia"/>
          <w:szCs w:val="24"/>
        </w:rPr>
        <w:t>的会计师事务所审计后，方可披露。</w:t>
      </w:r>
    </w:p>
    <w:p w14:paraId="25A1D630" w14:textId="41B153D8"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6</w:t>
      </w:r>
      <w:r>
        <w:rPr>
          <w:rFonts w:hAnsi="宋体" w:hint="eastAsia"/>
          <w:szCs w:val="24"/>
        </w:rPr>
        <w:t>基金管理人应当在中国证监会规定的时间内，将应予披露的基金信息通过</w:t>
      </w:r>
      <w:r w:rsidR="00326165">
        <w:rPr>
          <w:bCs/>
        </w:rPr>
        <w:t>符合中国证监会</w:t>
      </w:r>
      <w:r w:rsidR="00326165">
        <w:rPr>
          <w:rFonts w:hint="eastAsia"/>
          <w:bCs/>
        </w:rPr>
        <w:t>规定</w:t>
      </w:r>
      <w:r w:rsidR="00326165">
        <w:rPr>
          <w:bCs/>
        </w:rPr>
        <w:t>条件</w:t>
      </w:r>
      <w:r w:rsidR="00326165">
        <w:rPr>
          <w:rFonts w:hint="eastAsia"/>
          <w:bCs/>
        </w:rPr>
        <w:t>的</w:t>
      </w:r>
      <w:r w:rsidR="00326165" w:rsidRPr="00E86515">
        <w:rPr>
          <w:rFonts w:hint="eastAsia"/>
          <w:bCs/>
        </w:rPr>
        <w:t>全国性报刊（以下简称“</w:t>
      </w:r>
      <w:r w:rsidR="00326165">
        <w:rPr>
          <w:rFonts w:hint="eastAsia"/>
          <w:bCs/>
        </w:rPr>
        <w:t>规定报刊</w:t>
      </w:r>
      <w:r w:rsidR="00326165" w:rsidRPr="00E86515">
        <w:rPr>
          <w:rFonts w:hint="eastAsia"/>
          <w:bCs/>
        </w:rPr>
        <w:t>”）和</w:t>
      </w:r>
      <w:r w:rsidR="00326165" w:rsidRPr="002A66E0">
        <w:rPr>
          <w:rFonts w:hint="eastAsia"/>
          <w:bCs/>
        </w:rPr>
        <w:t>《信息披露办法》规定的</w:t>
      </w:r>
      <w:r w:rsidR="00326165" w:rsidRPr="00E86515">
        <w:rPr>
          <w:rFonts w:hint="eastAsia"/>
          <w:bCs/>
        </w:rPr>
        <w:t>互联网网站（以下简称“</w:t>
      </w:r>
      <w:r w:rsidR="00326165">
        <w:rPr>
          <w:rFonts w:hint="eastAsia"/>
          <w:bCs/>
        </w:rPr>
        <w:t>规定网站</w:t>
      </w:r>
      <w:r w:rsidR="00326165" w:rsidRPr="00E86515">
        <w:rPr>
          <w:rFonts w:hint="eastAsia"/>
          <w:bCs/>
        </w:rPr>
        <w:t>”）等</w:t>
      </w:r>
      <w:r w:rsidR="00326165">
        <w:rPr>
          <w:bCs/>
        </w:rPr>
        <w:t>媒介披露</w:t>
      </w:r>
      <w:r>
        <w:rPr>
          <w:rFonts w:hAnsi="宋体" w:hint="eastAsia"/>
          <w:szCs w:val="24"/>
        </w:rPr>
        <w:t>。根据法律法规应由基金托管人公开披露的信息，基金托管人将通过中国证监会</w:t>
      </w:r>
      <w:r w:rsidR="00A822DF">
        <w:rPr>
          <w:rFonts w:hAnsi="宋体" w:hint="eastAsia"/>
          <w:szCs w:val="24"/>
        </w:rPr>
        <w:t>规定</w:t>
      </w:r>
      <w:r>
        <w:rPr>
          <w:rFonts w:hAnsi="宋体" w:hint="eastAsia"/>
          <w:szCs w:val="24"/>
        </w:rPr>
        <w:t>媒介公开披露。</w:t>
      </w:r>
    </w:p>
    <w:p w14:paraId="4CA2BB7D" w14:textId="1A15655E"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7</w:t>
      </w:r>
      <w:r w:rsidR="00326165" w:rsidRPr="00457D02">
        <w:rPr>
          <w:rFonts w:hint="eastAsia"/>
          <w:bCs/>
        </w:rPr>
        <w:t>依法必须披露的信息发布后，基金管理人、基金托管人应当按照相关法律法规规定将信息置备于各自住所、基金上市交易的证券交易所，供社会公众查阅、复制</w:t>
      </w:r>
      <w:r w:rsidR="00326165" w:rsidRPr="00BD4CB1">
        <w:rPr>
          <w:bCs/>
        </w:rPr>
        <w:t>。</w:t>
      </w:r>
    </w:p>
    <w:p w14:paraId="19FF924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10.3暂停或延迟信息披露的情形</w:t>
      </w:r>
    </w:p>
    <w:p w14:paraId="7C9AE4BC" w14:textId="73229F89" w:rsidR="00950499" w:rsidRDefault="005541ED">
      <w:pPr>
        <w:pStyle w:val="20"/>
        <w:spacing w:before="0" w:after="0" w:line="520" w:lineRule="atLeast"/>
        <w:ind w:left="0" w:firstLineChars="200" w:firstLine="480"/>
        <w:rPr>
          <w:rFonts w:hAnsi="宋体"/>
          <w:szCs w:val="24"/>
        </w:rPr>
      </w:pPr>
      <w:r>
        <w:rPr>
          <w:rFonts w:hAnsi="宋体" w:hint="eastAsia"/>
          <w:szCs w:val="24"/>
        </w:rPr>
        <w:t>（1）基金投资所涉及的证券</w:t>
      </w:r>
      <w:r w:rsidR="00326165">
        <w:rPr>
          <w:rFonts w:hint="eastAsia"/>
          <w:bCs/>
        </w:rPr>
        <w:t>/期货</w:t>
      </w:r>
      <w:r>
        <w:rPr>
          <w:rFonts w:hAnsi="宋体" w:hint="eastAsia"/>
          <w:szCs w:val="24"/>
        </w:rPr>
        <w:t>交易市场遇法定节假日或因其他原因暂停营业时；</w:t>
      </w:r>
    </w:p>
    <w:p w14:paraId="5D45FCAD" w14:textId="47429D56" w:rsidR="00950499" w:rsidRDefault="005541ED">
      <w:pPr>
        <w:pStyle w:val="20"/>
        <w:spacing w:before="0" w:after="0" w:line="520" w:lineRule="atLeast"/>
        <w:ind w:left="0" w:firstLineChars="200" w:firstLine="480"/>
        <w:rPr>
          <w:rFonts w:hAnsi="宋体"/>
          <w:szCs w:val="24"/>
        </w:rPr>
      </w:pPr>
      <w:r>
        <w:rPr>
          <w:rFonts w:hAnsi="宋体" w:hint="eastAsia"/>
          <w:szCs w:val="24"/>
        </w:rPr>
        <w:t>（2）</w:t>
      </w:r>
      <w:r w:rsidR="00326165">
        <w:rPr>
          <w:rFonts w:hint="eastAsia"/>
          <w:bCs/>
        </w:rPr>
        <w:t>因</w:t>
      </w:r>
      <w:r>
        <w:rPr>
          <w:rFonts w:hAnsi="宋体" w:hint="eastAsia"/>
          <w:szCs w:val="24"/>
        </w:rPr>
        <w:t>不可抗力</w:t>
      </w:r>
      <w:r w:rsidR="00326165">
        <w:rPr>
          <w:rFonts w:hint="eastAsia"/>
          <w:bCs/>
        </w:rPr>
        <w:t>或其他情形致使基金管理人、基金托管人无法准确评估基金资产价值时</w:t>
      </w:r>
      <w:r>
        <w:rPr>
          <w:rFonts w:hAnsi="宋体" w:hint="eastAsia"/>
          <w:szCs w:val="24"/>
        </w:rPr>
        <w:t>；</w:t>
      </w:r>
    </w:p>
    <w:p w14:paraId="60FB66C4" w14:textId="41DE90E1" w:rsidR="00950499" w:rsidRDefault="005541ED">
      <w:pPr>
        <w:pStyle w:val="20"/>
        <w:spacing w:before="0" w:after="0" w:line="520" w:lineRule="atLeast"/>
        <w:ind w:left="0" w:firstLineChars="200" w:firstLine="480"/>
        <w:rPr>
          <w:rFonts w:hAnsi="宋体"/>
          <w:szCs w:val="24"/>
        </w:rPr>
      </w:pPr>
      <w:r>
        <w:rPr>
          <w:rFonts w:hAnsi="宋体" w:hint="eastAsia"/>
          <w:szCs w:val="24"/>
        </w:rPr>
        <w:t>（3）</w:t>
      </w:r>
      <w:r w:rsidR="00326165">
        <w:rPr>
          <w:rFonts w:hint="eastAsia"/>
          <w:bCs/>
        </w:rPr>
        <w:t>当前一估值日基金资产净值50%以上的资产出现无可参考的活跃市场价格且采用估值技术仍导致公允价值存在重大不确定性，并经与基金托管人协商确认后，基金管理人应当暂停估值时</w:t>
      </w:r>
      <w:r>
        <w:rPr>
          <w:rFonts w:hint="eastAsia"/>
          <w:bCs/>
        </w:rPr>
        <w:t>；</w:t>
      </w:r>
    </w:p>
    <w:p w14:paraId="27A258F4" w14:textId="54BBACF2"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（4）法律法规</w:t>
      </w:r>
      <w:r w:rsidR="00CF3681">
        <w:rPr>
          <w:rFonts w:hAnsi="宋体" w:hint="eastAsia"/>
          <w:szCs w:val="24"/>
        </w:rPr>
        <w:t>规定</w:t>
      </w:r>
      <w:r>
        <w:rPr>
          <w:rFonts w:hAnsi="宋体" w:hint="eastAsia"/>
          <w:szCs w:val="24"/>
        </w:rPr>
        <w:t>、中国证监会</w:t>
      </w:r>
      <w:r w:rsidR="00326165">
        <w:rPr>
          <w:rFonts w:hAnsi="宋体" w:hint="eastAsia"/>
          <w:szCs w:val="24"/>
        </w:rPr>
        <w:t>或</w:t>
      </w:r>
      <w:r w:rsidR="00326165">
        <w:rPr>
          <w:rFonts w:hint="eastAsia"/>
          <w:bCs/>
        </w:rPr>
        <w:t>《基金合同》认定</w:t>
      </w:r>
      <w:r>
        <w:rPr>
          <w:rFonts w:hAnsi="宋体" w:hint="eastAsia"/>
          <w:szCs w:val="24"/>
        </w:rPr>
        <w:t>的</w:t>
      </w:r>
      <w:r w:rsidR="00326165">
        <w:rPr>
          <w:rFonts w:hint="eastAsia"/>
          <w:bCs/>
        </w:rPr>
        <w:t>其他情形</w:t>
      </w:r>
      <w:r>
        <w:rPr>
          <w:rFonts w:hAnsi="宋体" w:hint="eastAsia"/>
          <w:szCs w:val="24"/>
        </w:rPr>
        <w:t>。</w:t>
      </w:r>
    </w:p>
    <w:p w14:paraId="1A3B43C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10.4基金托管人报告</w:t>
      </w:r>
    </w:p>
    <w:p w14:paraId="6EA34F60" w14:textId="3EE6A7EA"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基金托管人应按《基金法》、《运作办法》、《信息披露办法》和其他有关法律法规的规定于</w:t>
      </w:r>
      <w:r w:rsidR="00C67B29">
        <w:rPr>
          <w:rFonts w:hAnsi="宋体" w:hint="eastAsia"/>
          <w:szCs w:val="24"/>
        </w:rPr>
        <w:t>上半年结束之日起两个月内、每年结束之日起三个月内</w:t>
      </w:r>
      <w:r>
        <w:rPr>
          <w:rFonts w:hAnsi="宋体" w:hint="eastAsia"/>
          <w:szCs w:val="24"/>
        </w:rPr>
        <w:t>在基金中期报告及年度报告中分别出具基金托管人报告，</w:t>
      </w:r>
      <w:r>
        <w:rPr>
          <w:rFonts w:hAnsi="宋体"/>
          <w:szCs w:val="24"/>
        </w:rPr>
        <w:t>并提交给基金管理人</w:t>
      </w:r>
      <w:r>
        <w:rPr>
          <w:rFonts w:hAnsi="宋体" w:hint="eastAsia"/>
          <w:szCs w:val="24"/>
        </w:rPr>
        <w:t>。</w:t>
      </w:r>
    </w:p>
    <w:p w14:paraId="0A291748" w14:textId="77777777" w:rsidR="00950499" w:rsidRDefault="005541ED">
      <w:pPr>
        <w:pStyle w:val="1"/>
        <w:spacing w:line="520" w:lineRule="atLeast"/>
        <w:ind w:firstLineChars="200" w:firstLine="482"/>
        <w:rPr>
          <w:bCs/>
          <w:color w:val="auto"/>
          <w:szCs w:val="24"/>
        </w:rPr>
      </w:pPr>
      <w:bookmarkStart w:id="36" w:name="_Toc296551347"/>
      <w:bookmarkStart w:id="37" w:name="_Toc96961337"/>
      <w:r>
        <w:rPr>
          <w:rFonts w:hint="eastAsia"/>
          <w:bCs/>
          <w:color w:val="auto"/>
          <w:szCs w:val="24"/>
        </w:rPr>
        <w:t>第十一条 基金费用</w:t>
      </w:r>
      <w:bookmarkEnd w:id="36"/>
      <w:bookmarkEnd w:id="37"/>
    </w:p>
    <w:p w14:paraId="656ECCF1" w14:textId="77777777" w:rsidR="00950499" w:rsidRDefault="005541ED">
      <w:pPr>
        <w:pStyle w:val="20"/>
        <w:spacing w:before="0" w:after="0" w:line="520" w:lineRule="atLeast"/>
        <w:ind w:left="0" w:firstLineChars="200" w:firstLine="480"/>
        <w:rPr>
          <w:rFonts w:hAnsi="宋体"/>
          <w:szCs w:val="24"/>
        </w:rPr>
      </w:pPr>
      <w:permStart w:id="1716287391" w:edGrp="everyone"/>
      <w:r>
        <w:rPr>
          <w:rFonts w:hAnsi="宋体" w:hint="eastAsia"/>
          <w:szCs w:val="24"/>
        </w:rPr>
        <w:t>11.1基金管理费的计提比例和计提方法</w:t>
      </w:r>
    </w:p>
    <w:p w14:paraId="66B924B2" w14:textId="6E373AB1" w:rsidR="00950499" w:rsidRDefault="005541ED">
      <w:pPr>
        <w:pStyle w:val="20"/>
        <w:spacing w:before="0" w:after="0" w:line="520" w:lineRule="atLeast"/>
        <w:ind w:left="0" w:firstLineChars="200" w:firstLine="480"/>
        <w:rPr>
          <w:rFonts w:hAnsi="宋体"/>
          <w:szCs w:val="24"/>
        </w:rPr>
      </w:pPr>
      <w:r>
        <w:rPr>
          <w:rFonts w:hAnsi="宋体" w:hint="eastAsia"/>
          <w:szCs w:val="24"/>
        </w:rPr>
        <w:t>本基金的管理费按前一日基金资产净值的</w:t>
      </w:r>
      <w:r w:rsidR="00447C41">
        <w:rPr>
          <w:rFonts w:hAnsi="宋体" w:hint="eastAsia"/>
          <w:szCs w:val="24"/>
        </w:rPr>
        <w:t>【</w:t>
      </w:r>
      <w:r w:rsidR="00447C41">
        <w:rPr>
          <w:rFonts w:hAnsi="宋体"/>
          <w:szCs w:val="24"/>
        </w:rPr>
        <w:t>0.15</w:t>
      </w:r>
      <w:r w:rsidR="00447C41">
        <w:rPr>
          <w:rFonts w:hAnsi="宋体" w:hint="eastAsia"/>
          <w:szCs w:val="24"/>
        </w:rPr>
        <w:t>%</w:t>
      </w:r>
      <w:r>
        <w:rPr>
          <w:rFonts w:hAnsi="宋体" w:hint="eastAsia"/>
          <w:szCs w:val="24"/>
        </w:rPr>
        <w:t>】年费率计提。管理费的计算方法如下：</w:t>
      </w:r>
    </w:p>
    <w:p w14:paraId="67C1B720" w14:textId="676F6DFF" w:rsidR="00950499" w:rsidRDefault="005541ED">
      <w:pPr>
        <w:pStyle w:val="20"/>
        <w:spacing w:before="0" w:after="0" w:line="520" w:lineRule="atLeast"/>
        <w:ind w:left="0" w:firstLineChars="200" w:firstLine="480"/>
        <w:rPr>
          <w:rFonts w:hAnsi="宋体"/>
          <w:szCs w:val="24"/>
        </w:rPr>
      </w:pPr>
      <w:r>
        <w:rPr>
          <w:rFonts w:hAnsi="宋体" w:hint="eastAsia"/>
          <w:szCs w:val="24"/>
        </w:rPr>
        <w:t>H＝E×</w:t>
      </w:r>
      <w:r>
        <w:rPr>
          <w:rFonts w:hAnsi="宋体" w:hint="eastAsia"/>
        </w:rPr>
        <w:t>【</w:t>
      </w:r>
      <w:r w:rsidR="00447C41">
        <w:rPr>
          <w:rFonts w:hAnsi="宋体"/>
          <w:szCs w:val="24"/>
        </w:rPr>
        <w:t>0.15</w:t>
      </w:r>
      <w:r w:rsidR="00447C41">
        <w:rPr>
          <w:rFonts w:hAnsi="宋体" w:hint="eastAsia"/>
          <w:szCs w:val="24"/>
        </w:rPr>
        <w:t>%</w:t>
      </w:r>
      <w:r>
        <w:rPr>
          <w:rFonts w:hAnsi="宋体" w:hint="eastAsia"/>
        </w:rPr>
        <w:t>】</w:t>
      </w:r>
      <w:r>
        <w:rPr>
          <w:rFonts w:hAnsi="宋体" w:hint="eastAsia"/>
          <w:szCs w:val="24"/>
        </w:rPr>
        <w:t>÷当年天数</w:t>
      </w:r>
    </w:p>
    <w:p w14:paraId="0D9B272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H为每日应计提的基金管理费</w:t>
      </w:r>
    </w:p>
    <w:p w14:paraId="14391B6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E为前一日的基金资产净值</w:t>
      </w:r>
    </w:p>
    <w:p w14:paraId="6DDCB593" w14:textId="697615BF" w:rsidR="00950499" w:rsidRDefault="005541ED">
      <w:pPr>
        <w:pStyle w:val="20"/>
        <w:spacing w:before="0" w:after="0" w:line="520" w:lineRule="atLeast"/>
        <w:ind w:left="0" w:firstLineChars="200" w:firstLine="480"/>
        <w:rPr>
          <w:rFonts w:hAnsi="宋体"/>
          <w:szCs w:val="24"/>
        </w:rPr>
      </w:pPr>
      <w:r>
        <w:rPr>
          <w:rFonts w:hAnsi="宋体" w:hint="eastAsia"/>
          <w:szCs w:val="24"/>
        </w:rPr>
        <w:t>基金管理费每日计算，</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w:t>
      </w:r>
      <w:r w:rsidR="00C67B29">
        <w:rPr>
          <w:rFonts w:hAnsi="宋体" w:hint="eastAsia"/>
          <w:szCs w:val="24"/>
        </w:rPr>
        <w:t>经</w:t>
      </w:r>
      <w:r>
        <w:rPr>
          <w:rFonts w:hAnsi="宋体" w:hint="eastAsia"/>
          <w:szCs w:val="24"/>
        </w:rPr>
        <w:t>基金管理人与基金托管人</w:t>
      </w:r>
      <w:r w:rsidR="00C67B29" w:rsidRPr="004665EB">
        <w:rPr>
          <w:rFonts w:hAnsi="宋体" w:hint="eastAsia"/>
          <w:szCs w:val="24"/>
        </w:rPr>
        <w:t>双方</w:t>
      </w:r>
      <w:r>
        <w:rPr>
          <w:rFonts w:hAnsi="宋体" w:hint="eastAsia"/>
          <w:szCs w:val="24"/>
        </w:rPr>
        <w:t>核对</w:t>
      </w:r>
      <w:r w:rsidR="00C67B29" w:rsidRPr="004665EB">
        <w:rPr>
          <w:rFonts w:hAnsi="宋体" w:hint="eastAsia"/>
          <w:szCs w:val="24"/>
        </w:rPr>
        <w:t>无误</w:t>
      </w:r>
      <w:r>
        <w:rPr>
          <w:rFonts w:hAnsi="宋体" w:hint="eastAsia"/>
          <w:szCs w:val="24"/>
        </w:rPr>
        <w:t>后，</w:t>
      </w:r>
      <w:r w:rsidR="00C67B29" w:rsidRPr="004665EB">
        <w:rPr>
          <w:rFonts w:hAnsi="宋体" w:hint="eastAsia"/>
          <w:bCs/>
          <w:szCs w:val="24"/>
        </w:rPr>
        <w:t>自动在次月初五个工作日内、按照指定的账户路径进行资金</w:t>
      </w:r>
      <w:r w:rsidR="00C67B29" w:rsidRPr="004665EB">
        <w:rPr>
          <w:rFonts w:hAnsi="宋体"/>
          <w:bCs/>
          <w:szCs w:val="24"/>
        </w:rPr>
        <w:t>支付</w:t>
      </w:r>
      <w:r w:rsidR="00C67B29" w:rsidRPr="004665EB">
        <w:rPr>
          <w:rFonts w:hAnsi="宋体" w:hint="eastAsia"/>
          <w:bCs/>
          <w:szCs w:val="24"/>
        </w:rPr>
        <w:t>，</w:t>
      </w:r>
      <w:r w:rsidR="00C67B29" w:rsidRPr="004665EB">
        <w:rPr>
          <w:rFonts w:hAnsi="宋体"/>
          <w:bCs/>
          <w:szCs w:val="24"/>
        </w:rPr>
        <w:t>基金管理人</w:t>
      </w:r>
      <w:r w:rsidR="00C67B29" w:rsidRPr="004665EB">
        <w:rPr>
          <w:rFonts w:hAnsi="宋体" w:hint="eastAsia"/>
          <w:bCs/>
          <w:szCs w:val="24"/>
        </w:rPr>
        <w:t>无需再出具资金划拨指令</w:t>
      </w:r>
      <w:r>
        <w:rPr>
          <w:rFonts w:hAnsi="宋体" w:hint="eastAsia"/>
          <w:szCs w:val="24"/>
        </w:rPr>
        <w:t>。若遇法定节假日、</w:t>
      </w:r>
      <w:r w:rsidR="008D17CC">
        <w:rPr>
          <w:rFonts w:hAnsi="宋体" w:hint="eastAsia"/>
          <w:szCs w:val="24"/>
        </w:rPr>
        <w:t>公休</w:t>
      </w:r>
      <w:r>
        <w:rPr>
          <w:rFonts w:hAnsi="宋体" w:hint="eastAsia"/>
          <w:szCs w:val="24"/>
        </w:rPr>
        <w:t>日或不可抗力致使无法按时支付的</w:t>
      </w:r>
      <w:r w:rsidR="008D17CC" w:rsidRPr="008D17CC">
        <w:rPr>
          <w:rFonts w:hAnsi="宋体" w:hint="eastAsia"/>
          <w:szCs w:val="24"/>
        </w:rPr>
        <w:t>，顺延至法定节假日、公休日结束之日起5个工作日内或不可抗力情形消除之日起5个工作日内支付</w:t>
      </w:r>
      <w:r>
        <w:rPr>
          <w:rFonts w:hAnsi="宋体" w:hint="eastAsia"/>
          <w:szCs w:val="24"/>
        </w:rPr>
        <w:t>。</w:t>
      </w:r>
    </w:p>
    <w:p w14:paraId="472EB7F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11.2基金托管费的计提比例和计提方法</w:t>
      </w:r>
    </w:p>
    <w:p w14:paraId="665490C4" w14:textId="79E80DB4" w:rsidR="00950499" w:rsidRDefault="005541ED">
      <w:pPr>
        <w:pStyle w:val="20"/>
        <w:spacing w:before="0" w:after="0" w:line="520" w:lineRule="atLeast"/>
        <w:ind w:left="0" w:firstLineChars="200" w:firstLine="480"/>
        <w:rPr>
          <w:rFonts w:hAnsi="宋体"/>
          <w:szCs w:val="24"/>
        </w:rPr>
      </w:pPr>
      <w:r>
        <w:rPr>
          <w:rFonts w:hAnsi="宋体" w:hint="eastAsia"/>
          <w:szCs w:val="24"/>
        </w:rPr>
        <w:t>本基金的托管费按前一日基金资产净值的</w:t>
      </w:r>
      <w:r w:rsidR="00447C41">
        <w:rPr>
          <w:rFonts w:hAnsi="宋体" w:hint="eastAsia"/>
          <w:szCs w:val="24"/>
        </w:rPr>
        <w:t>【</w:t>
      </w:r>
      <w:r w:rsidR="00447C41">
        <w:rPr>
          <w:rFonts w:hAnsi="宋体"/>
          <w:szCs w:val="24"/>
        </w:rPr>
        <w:t>0.05</w:t>
      </w:r>
      <w:r w:rsidR="00447C41">
        <w:rPr>
          <w:rFonts w:hAnsi="宋体" w:hint="eastAsia"/>
          <w:szCs w:val="24"/>
        </w:rPr>
        <w:t>%</w:t>
      </w:r>
      <w:r>
        <w:rPr>
          <w:rFonts w:hAnsi="宋体" w:hint="eastAsia"/>
          <w:szCs w:val="24"/>
        </w:rPr>
        <w:t>】的年费率计提。托管费的计算方法如下：</w:t>
      </w:r>
    </w:p>
    <w:p w14:paraId="554289B7" w14:textId="243659DC" w:rsidR="00950499" w:rsidRDefault="005541ED">
      <w:pPr>
        <w:pStyle w:val="20"/>
        <w:spacing w:before="0" w:after="0" w:line="520" w:lineRule="atLeast"/>
        <w:ind w:left="0" w:firstLineChars="200" w:firstLine="480"/>
        <w:rPr>
          <w:rFonts w:hAnsi="宋体"/>
          <w:szCs w:val="24"/>
        </w:rPr>
      </w:pPr>
      <w:r>
        <w:rPr>
          <w:rFonts w:hAnsi="宋体" w:hint="eastAsia"/>
          <w:szCs w:val="24"/>
        </w:rPr>
        <w:t>H＝E×</w:t>
      </w:r>
      <w:r w:rsidR="00447C41">
        <w:rPr>
          <w:rFonts w:hAnsi="宋体" w:hint="eastAsia"/>
          <w:szCs w:val="24"/>
        </w:rPr>
        <w:t>【</w:t>
      </w:r>
      <w:r w:rsidR="00447C41">
        <w:rPr>
          <w:rFonts w:hAnsi="宋体"/>
          <w:szCs w:val="24"/>
        </w:rPr>
        <w:t>0.05</w:t>
      </w:r>
      <w:r w:rsidR="00447C41">
        <w:rPr>
          <w:rFonts w:hAnsi="宋体" w:hint="eastAsia"/>
          <w:szCs w:val="24"/>
        </w:rPr>
        <w:t>%</w:t>
      </w:r>
      <w:r>
        <w:rPr>
          <w:rFonts w:hAnsi="宋体" w:hint="eastAsia"/>
          <w:szCs w:val="24"/>
        </w:rPr>
        <w:t>】÷当年天数</w:t>
      </w:r>
    </w:p>
    <w:p w14:paraId="74AA1B8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H为每日应计提的基金托管费</w:t>
      </w:r>
    </w:p>
    <w:p w14:paraId="3CEDFE8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E为前一日的基金资产净值</w:t>
      </w:r>
    </w:p>
    <w:p w14:paraId="114A52CB" w14:textId="5F8E2B40" w:rsidR="00950499" w:rsidRDefault="005541ED">
      <w:pPr>
        <w:pStyle w:val="20"/>
        <w:spacing w:before="0" w:after="0" w:line="520" w:lineRule="atLeast"/>
        <w:ind w:left="0" w:firstLineChars="200" w:firstLine="480"/>
        <w:rPr>
          <w:rFonts w:hAnsi="宋体"/>
          <w:szCs w:val="24"/>
        </w:rPr>
      </w:pPr>
      <w:r>
        <w:rPr>
          <w:rFonts w:hAnsi="宋体" w:hint="eastAsia"/>
          <w:szCs w:val="24"/>
        </w:rPr>
        <w:t>基金托管费每日计算，</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w:t>
      </w:r>
      <w:r w:rsidR="00C67B29" w:rsidRPr="004665EB">
        <w:rPr>
          <w:rFonts w:hAnsi="宋体" w:hint="eastAsia"/>
          <w:szCs w:val="24"/>
        </w:rPr>
        <w:t>经</w:t>
      </w:r>
      <w:r>
        <w:rPr>
          <w:rFonts w:hAnsi="宋体" w:hint="eastAsia"/>
          <w:szCs w:val="24"/>
        </w:rPr>
        <w:t>基金管理人与基金托管人</w:t>
      </w:r>
      <w:r w:rsidR="00C67B29" w:rsidRPr="004665EB">
        <w:rPr>
          <w:rFonts w:hAnsi="宋体" w:hint="eastAsia"/>
          <w:szCs w:val="24"/>
        </w:rPr>
        <w:t>双方</w:t>
      </w:r>
      <w:r>
        <w:rPr>
          <w:rFonts w:hAnsi="宋体" w:hint="eastAsia"/>
          <w:szCs w:val="24"/>
        </w:rPr>
        <w:t>核对</w:t>
      </w:r>
      <w:r w:rsidR="00C67B29" w:rsidRPr="004665EB">
        <w:rPr>
          <w:rFonts w:hAnsi="宋体" w:hint="eastAsia"/>
          <w:szCs w:val="24"/>
        </w:rPr>
        <w:t>无误</w:t>
      </w:r>
      <w:r>
        <w:rPr>
          <w:rFonts w:hAnsi="宋体" w:hint="eastAsia"/>
          <w:szCs w:val="24"/>
        </w:rPr>
        <w:t>后，</w:t>
      </w:r>
      <w:r w:rsidR="00C67B29" w:rsidRPr="004665EB">
        <w:rPr>
          <w:rFonts w:hAnsi="宋体" w:hint="eastAsia"/>
          <w:bCs/>
          <w:szCs w:val="24"/>
        </w:rPr>
        <w:t>自动在次月初五个工作日内、按照指定的账户路径进行资金</w:t>
      </w:r>
      <w:r w:rsidR="00C67B29" w:rsidRPr="004665EB">
        <w:rPr>
          <w:rFonts w:hAnsi="宋体"/>
          <w:bCs/>
          <w:szCs w:val="24"/>
        </w:rPr>
        <w:t>支付</w:t>
      </w:r>
      <w:r w:rsidR="00C67B29" w:rsidRPr="004665EB">
        <w:rPr>
          <w:rFonts w:hAnsi="宋体" w:hint="eastAsia"/>
          <w:bCs/>
          <w:szCs w:val="24"/>
        </w:rPr>
        <w:t>，</w:t>
      </w:r>
      <w:r w:rsidR="00C67B29" w:rsidRPr="004665EB">
        <w:rPr>
          <w:rFonts w:hAnsi="宋体"/>
          <w:bCs/>
          <w:szCs w:val="24"/>
        </w:rPr>
        <w:t>基金管理人</w:t>
      </w:r>
      <w:r w:rsidR="00C67B29" w:rsidRPr="004665EB">
        <w:rPr>
          <w:rFonts w:hAnsi="宋体" w:hint="eastAsia"/>
          <w:bCs/>
          <w:szCs w:val="24"/>
        </w:rPr>
        <w:t>无需再出具资金划拨指令</w:t>
      </w:r>
      <w:r w:rsidR="00C67B29">
        <w:rPr>
          <w:rFonts w:hAnsi="宋体" w:hint="eastAsia"/>
          <w:szCs w:val="24"/>
        </w:rPr>
        <w:t>。</w:t>
      </w:r>
      <w:r>
        <w:rPr>
          <w:rFonts w:hAnsi="宋体" w:hint="eastAsia"/>
          <w:szCs w:val="24"/>
        </w:rPr>
        <w:t>若遇法定节假日、</w:t>
      </w:r>
      <w:r w:rsidR="008D17CC">
        <w:rPr>
          <w:rFonts w:hAnsi="宋体" w:hint="eastAsia"/>
          <w:szCs w:val="24"/>
        </w:rPr>
        <w:t>公休</w:t>
      </w:r>
      <w:r>
        <w:rPr>
          <w:rFonts w:hAnsi="宋体" w:hint="eastAsia"/>
          <w:szCs w:val="24"/>
        </w:rPr>
        <w:t>日或不可抗力致使无法按时支付的</w:t>
      </w:r>
      <w:r w:rsidR="008D17CC" w:rsidRPr="008D17CC">
        <w:rPr>
          <w:rFonts w:hAnsi="宋体" w:hint="eastAsia"/>
          <w:szCs w:val="24"/>
        </w:rPr>
        <w:t>，顺延至法定节假日、公休日结束之日起5个工作日内或不可抗力情形消除之日起5个工作日内支付</w:t>
      </w:r>
      <w:r>
        <w:rPr>
          <w:rFonts w:hAnsi="宋体" w:hint="eastAsia"/>
          <w:szCs w:val="24"/>
        </w:rPr>
        <w:t>。</w:t>
      </w:r>
    </w:p>
    <w:permEnd w:id="1716287391"/>
    <w:p w14:paraId="7ADFDC51" w14:textId="0561611E"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11.4为基金财产及基金运作所开立账户的开户费和维护费、证券</w:t>
      </w:r>
      <w:r w:rsidR="0018451E">
        <w:rPr>
          <w:rFonts w:hAnsi="宋体" w:hint="eastAsia"/>
          <w:szCs w:val="24"/>
        </w:rPr>
        <w:t>/期货</w:t>
      </w:r>
      <w:r w:rsidR="00CF3681">
        <w:rPr>
          <w:rFonts w:hAnsi="宋体" w:hint="eastAsia"/>
          <w:szCs w:val="24"/>
        </w:rPr>
        <w:t>等</w:t>
      </w:r>
      <w:r>
        <w:rPr>
          <w:rFonts w:hAnsi="宋体" w:hint="eastAsia"/>
          <w:szCs w:val="24"/>
        </w:rPr>
        <w:t>交易费用、基金合同生效后与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、仲裁费</w:t>
      </w:r>
      <w:r>
        <w:rPr>
          <w:bCs/>
        </w:rPr>
        <w:t>和诉讼费</w:t>
      </w:r>
      <w:r>
        <w:rPr>
          <w:rFonts w:hint="eastAsia"/>
          <w:bCs/>
        </w:rPr>
        <w:t>、</w:t>
      </w:r>
      <w:r>
        <w:rPr>
          <w:bCs/>
        </w:rPr>
        <w:t>基金的银行划款费用</w:t>
      </w:r>
      <w:r w:rsidR="0018451E">
        <w:rPr>
          <w:rFonts w:hint="eastAsia"/>
          <w:bCs/>
        </w:rPr>
        <w:t>、</w:t>
      </w:r>
      <w:r w:rsidR="0018451E" w:rsidRPr="0018451E">
        <w:rPr>
          <w:rFonts w:hint="eastAsia"/>
          <w:bCs/>
        </w:rPr>
        <w:t>基金的上市费</w:t>
      </w:r>
      <w:r>
        <w:rPr>
          <w:rFonts w:hAnsi="宋体" w:hint="eastAsia"/>
          <w:szCs w:val="24"/>
        </w:rPr>
        <w:t>等根据有关法律法规、基金合同及相应协议的规定，由基金托管人按基金管理人的划款指令并根据费用实际支出金额支付，列入或摊入当期基金费用。</w:t>
      </w:r>
    </w:p>
    <w:p w14:paraId="7914194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5</w:t>
      </w:r>
      <w:r>
        <w:rPr>
          <w:rFonts w:hAnsi="宋体" w:hint="eastAsia"/>
          <w:szCs w:val="24"/>
        </w:rPr>
        <w:t>不列入基金费用的项目</w:t>
      </w:r>
    </w:p>
    <w:p w14:paraId="131B347B" w14:textId="0BC86970"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w:t>
      </w:r>
      <w:r w:rsidR="00C67B29" w:rsidRPr="004665EB">
        <w:rPr>
          <w:rFonts w:hAnsi="宋体" w:hint="eastAsia"/>
          <w:szCs w:val="24"/>
        </w:rPr>
        <w:t>、</w:t>
      </w:r>
      <w:r w:rsidR="00C67B29" w:rsidRPr="004665EB">
        <w:rPr>
          <w:rFonts w:hAnsi="宋体"/>
          <w:bCs/>
          <w:szCs w:val="24"/>
        </w:rPr>
        <w:t>基金的指数许可使用费</w:t>
      </w:r>
      <w:r w:rsidR="00C67B29" w:rsidRPr="004665EB">
        <w:rPr>
          <w:rFonts w:hAnsi="宋体" w:hint="eastAsia"/>
          <w:bCs/>
          <w:szCs w:val="24"/>
        </w:rPr>
        <w:t>（该费用</w:t>
      </w:r>
      <w:r w:rsidR="00C67B29" w:rsidRPr="004665EB">
        <w:rPr>
          <w:rFonts w:hAnsi="宋体"/>
          <w:bCs/>
          <w:szCs w:val="24"/>
        </w:rPr>
        <w:t>由基金管理人承担</w:t>
      </w:r>
      <w:r w:rsidR="00C67B29" w:rsidRPr="004665EB">
        <w:rPr>
          <w:rFonts w:hAnsi="宋体" w:hint="eastAsia"/>
          <w:bCs/>
          <w:szCs w:val="24"/>
        </w:rPr>
        <w:t>）</w:t>
      </w:r>
      <w:r>
        <w:rPr>
          <w:rFonts w:hAnsi="宋体" w:hint="eastAsia"/>
          <w:szCs w:val="24"/>
        </w:rPr>
        <w:t>以及其他费用不从基金财产中支付。其他根据相关法律法规及中国证监会的有关规定不得列入基金费用的项目也不列入基金费用。</w:t>
      </w:r>
    </w:p>
    <w:p w14:paraId="2FAAB044" w14:textId="3E76204B"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sidR="0018451E">
        <w:rPr>
          <w:rFonts w:hAnsi="宋体"/>
          <w:szCs w:val="24"/>
        </w:rPr>
        <w:t>6</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4238EA22" w14:textId="77777777" w:rsidR="00950499" w:rsidRDefault="005541ED">
      <w:pPr>
        <w:pStyle w:val="1"/>
        <w:spacing w:line="520" w:lineRule="atLeast"/>
        <w:ind w:firstLineChars="200" w:firstLine="482"/>
        <w:rPr>
          <w:bCs/>
          <w:color w:val="auto"/>
          <w:szCs w:val="24"/>
        </w:rPr>
      </w:pPr>
      <w:bookmarkStart w:id="38" w:name="_Toc296551348"/>
      <w:bookmarkStart w:id="39" w:name="_Toc96961338"/>
      <w:r>
        <w:rPr>
          <w:rFonts w:hint="eastAsia"/>
          <w:bCs/>
          <w:color w:val="auto"/>
          <w:szCs w:val="24"/>
        </w:rPr>
        <w:t>第十二条 基金份额持有人名册的保管</w:t>
      </w:r>
      <w:bookmarkEnd w:id="38"/>
      <w:bookmarkEnd w:id="39"/>
    </w:p>
    <w:p w14:paraId="1C7AF47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12.1基金管理人和基金托管人须分别妥善保管基金份额持有人名册，基金份额持有人名册的内容必须包括基金份额持有人的名称和持有的基金份额。</w:t>
      </w:r>
    </w:p>
    <w:p w14:paraId="34024CF5" w14:textId="654B695B" w:rsidR="00950499" w:rsidRDefault="005541ED">
      <w:pPr>
        <w:pStyle w:val="20"/>
        <w:spacing w:before="0" w:after="0" w:line="520" w:lineRule="atLeas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CF3681">
        <w:rPr>
          <w:rFonts w:hAnsi="宋体" w:hint="eastAsia"/>
          <w:szCs w:val="24"/>
        </w:rPr>
        <w:t>不少于法定最低期限</w:t>
      </w:r>
      <w:r>
        <w:rPr>
          <w:rFonts w:hAnsi="宋体" w:hint="eastAsia"/>
          <w:szCs w:val="24"/>
        </w:rPr>
        <w:t>。</w:t>
      </w:r>
    </w:p>
    <w:p w14:paraId="574F1BE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w:t>
      </w:r>
      <w:r>
        <w:rPr>
          <w:rFonts w:hAnsi="宋体"/>
          <w:szCs w:val="24"/>
        </w:rPr>
        <w:t>3</w:t>
      </w:r>
      <w:r>
        <w:rPr>
          <w:rFonts w:hAnsi="宋体" w:hint="eastAsia"/>
          <w:szCs w:val="24"/>
        </w:rPr>
        <w:t>若基金管理人或基金托管人由于自身原因无法妥善保管基金份额持有人名册，应按有关法规规定各自承担相应的责任。</w:t>
      </w:r>
    </w:p>
    <w:p w14:paraId="10EE895F" w14:textId="77777777" w:rsidR="00950499" w:rsidRDefault="005541ED">
      <w:pPr>
        <w:pStyle w:val="1"/>
        <w:spacing w:line="520" w:lineRule="atLeast"/>
        <w:ind w:firstLineChars="200" w:firstLine="482"/>
        <w:rPr>
          <w:bCs/>
          <w:color w:val="auto"/>
          <w:szCs w:val="24"/>
        </w:rPr>
      </w:pPr>
      <w:bookmarkStart w:id="40" w:name="_Toc296551349"/>
      <w:bookmarkStart w:id="41" w:name="_Toc96961339"/>
      <w:r>
        <w:rPr>
          <w:rFonts w:hint="eastAsia"/>
          <w:bCs/>
          <w:color w:val="auto"/>
          <w:szCs w:val="24"/>
        </w:rPr>
        <w:t>第十三条 基金有关文件和档案的保存</w:t>
      </w:r>
      <w:bookmarkEnd w:id="40"/>
      <w:bookmarkEnd w:id="41"/>
    </w:p>
    <w:p w14:paraId="2A18BF2E" w14:textId="709CE772" w:rsidR="00950499" w:rsidRDefault="005541ED">
      <w:pPr>
        <w:pStyle w:val="20"/>
        <w:spacing w:before="0" w:after="0" w:line="520" w:lineRule="atLeas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13.1基金管理人、基金托管人按各自职责完整保存原始凭证、记账凭证、基金账册、交易记录和重要合同等，保存期限不少于</w:t>
      </w:r>
      <w:r w:rsidR="00327326">
        <w:rPr>
          <w:rFonts w:hAnsi="宋体" w:hint="eastAsia"/>
          <w:szCs w:val="24"/>
        </w:rPr>
        <w:t>法定最低期限</w:t>
      </w:r>
      <w:r>
        <w:rPr>
          <w:rFonts w:hAnsi="宋体" w:hint="eastAsia"/>
          <w:szCs w:val="24"/>
        </w:rPr>
        <w:t>，对相关信息负有保密义务，但</w:t>
      </w:r>
      <w:r>
        <w:rPr>
          <w:rFonts w:asciiTheme="minorEastAsia" w:eastAsiaTheme="minorEastAsia" w:hAnsiTheme="minorEastAsia" w:hint="eastAsia"/>
          <w:szCs w:val="24"/>
        </w:rPr>
        <w:t>本协议另有约定或</w:t>
      </w:r>
      <w:r>
        <w:rPr>
          <w:rFonts w:hAnsi="宋体" w:hint="eastAsia"/>
          <w:szCs w:val="24"/>
        </w:rPr>
        <w:t>根据有关法律法规规定或有权机关要求披露的除外。其中，基金管理人应保存基金财产管理业务活动的记录、账册、报表和其他相关资</w:t>
      </w:r>
      <w:r>
        <w:rPr>
          <w:rFonts w:hAnsi="宋体" w:hint="eastAsia"/>
          <w:szCs w:val="24"/>
        </w:rPr>
        <w:lastRenderedPageBreak/>
        <w:t>料，基金托管人应保存基金托管业务活动的记录、账册、报表和其他相关资料。</w:t>
      </w:r>
    </w:p>
    <w:p w14:paraId="126B0DF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004B1A6" w14:textId="4E67EA70" w:rsidR="00950499" w:rsidRDefault="005541ED">
      <w:pPr>
        <w:pStyle w:val="20"/>
        <w:spacing w:before="0" w:after="0" w:line="520" w:lineRule="atLeast"/>
        <w:ind w:left="0" w:firstLineChars="200" w:firstLine="480"/>
        <w:rPr>
          <w:rFonts w:hAnsi="宋体"/>
          <w:szCs w:val="24"/>
        </w:rPr>
      </w:pPr>
      <w:r>
        <w:rPr>
          <w:rFonts w:hAnsi="宋体" w:hint="eastAsia"/>
          <w:szCs w:val="24"/>
        </w:rPr>
        <w:t>13.3基金管理人或基金托管人变更后，未变更的一方有义务协助接任人接</w:t>
      </w:r>
      <w:r w:rsidR="00C76A62">
        <w:rPr>
          <w:rFonts w:hAnsi="宋体" w:hint="eastAsia"/>
          <w:szCs w:val="24"/>
        </w:rPr>
        <w:t>收</w:t>
      </w:r>
      <w:r>
        <w:rPr>
          <w:rFonts w:hAnsi="宋体" w:hint="eastAsia"/>
          <w:szCs w:val="24"/>
        </w:rPr>
        <w:t>基金的有关文件。</w:t>
      </w:r>
    </w:p>
    <w:p w14:paraId="3F20081E" w14:textId="77777777" w:rsidR="00950499" w:rsidRDefault="005541ED">
      <w:pPr>
        <w:pStyle w:val="1"/>
        <w:spacing w:line="520" w:lineRule="atLeast"/>
        <w:ind w:firstLineChars="200" w:firstLine="482"/>
        <w:rPr>
          <w:bCs/>
          <w:color w:val="auto"/>
          <w:szCs w:val="24"/>
        </w:rPr>
      </w:pPr>
      <w:bookmarkStart w:id="42" w:name="_Toc296551350"/>
      <w:bookmarkStart w:id="43" w:name="_Toc96961340"/>
      <w:r>
        <w:rPr>
          <w:rFonts w:hint="eastAsia"/>
          <w:bCs/>
          <w:color w:val="auto"/>
          <w:szCs w:val="24"/>
        </w:rPr>
        <w:t>第十四条 基金管理人和基金托管人的更换</w:t>
      </w:r>
      <w:bookmarkEnd w:id="42"/>
      <w:bookmarkEnd w:id="43"/>
    </w:p>
    <w:p w14:paraId="4AE4466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14.1基金管理人的更换</w:t>
      </w:r>
    </w:p>
    <w:p w14:paraId="326EDA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14.1.1基金管理人的更换条件</w:t>
      </w:r>
    </w:p>
    <w:p w14:paraId="61C159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有下列情形之一的，基金管理人职责终止：</w:t>
      </w:r>
    </w:p>
    <w:p w14:paraId="51A4F6B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（1）基金管理人被依法取消基金管理资格；</w:t>
      </w:r>
    </w:p>
    <w:p w14:paraId="4099240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（2）基金管理人依法解散、被依法撤销或者被依法宣告破产；</w:t>
      </w:r>
    </w:p>
    <w:p w14:paraId="4E088CD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（3）基金管理人被基金份额持有人大会解任；</w:t>
      </w:r>
    </w:p>
    <w:p w14:paraId="3910F671" w14:textId="0399A56E" w:rsidR="00950499" w:rsidRDefault="005541ED">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w:t>
      </w:r>
      <w:r w:rsidR="003E63BF">
        <w:rPr>
          <w:rFonts w:hAnsi="宋体" w:hint="eastAsia"/>
          <w:szCs w:val="24"/>
        </w:rPr>
        <w:t>约定</w:t>
      </w:r>
      <w:r>
        <w:rPr>
          <w:rFonts w:hAnsi="宋体" w:hint="eastAsia"/>
          <w:szCs w:val="24"/>
        </w:rPr>
        <w:t>的其他情形。</w:t>
      </w:r>
    </w:p>
    <w:p w14:paraId="5ACB261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14.1.2基金管理人的更换程序</w:t>
      </w:r>
    </w:p>
    <w:p w14:paraId="3E802B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更换基金管理人必须依照如下程序进行：</w:t>
      </w:r>
    </w:p>
    <w:p w14:paraId="5621DD17" w14:textId="77777777" w:rsidR="00950499" w:rsidRDefault="005541ED">
      <w:pPr>
        <w:pStyle w:val="20"/>
        <w:spacing w:before="0" w:after="0" w:line="520" w:lineRule="atLeast"/>
        <w:ind w:left="0" w:firstLineChars="200" w:firstLine="480"/>
        <w:rPr>
          <w:rFonts w:hAnsi="宋体"/>
          <w:szCs w:val="24"/>
        </w:rPr>
      </w:pPr>
      <w:permStart w:id="85477076" w:edGrp="everyone"/>
      <w:r>
        <w:rPr>
          <w:rFonts w:hAnsi="宋体" w:hint="eastAsia"/>
          <w:szCs w:val="24"/>
        </w:rPr>
        <w:t>（1）提名：新任基金管理人由基金托管人或由单独或合计持有10%以上（含10%）基金份额的基金份额持有人提名；</w:t>
      </w:r>
    </w:p>
    <w:p w14:paraId="6C2BAB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（2）决议：基金份额持有人大会在基金管理人职责终止后6个月内对被提名的基金管理人形成决议，</w:t>
      </w:r>
      <w:r>
        <w:rPr>
          <w:bCs/>
        </w:rPr>
        <w:t>该决议需经参加大会的基金份额持有人所持表决权的</w:t>
      </w:r>
      <w:r>
        <w:rPr>
          <w:rFonts w:hint="eastAsia"/>
          <w:bCs/>
        </w:rPr>
        <w:t>2/3</w:t>
      </w:r>
      <w:r>
        <w:rPr>
          <w:bCs/>
        </w:rPr>
        <w:t>以上（含</w:t>
      </w:r>
      <w:r>
        <w:rPr>
          <w:rFonts w:hint="eastAsia"/>
          <w:bCs/>
        </w:rPr>
        <w:t>2/3</w:t>
      </w:r>
      <w:r>
        <w:rPr>
          <w:bCs/>
        </w:rPr>
        <w:t>）表决通过</w:t>
      </w:r>
      <w:r>
        <w:rPr>
          <w:rFonts w:hint="eastAsia"/>
          <w:bCs/>
        </w:rPr>
        <w:t>，决议自表决通过之日起生效</w:t>
      </w:r>
      <w:r>
        <w:rPr>
          <w:rFonts w:hAnsi="宋体" w:hint="eastAsia"/>
          <w:szCs w:val="24"/>
        </w:rPr>
        <w:t>；</w:t>
      </w:r>
    </w:p>
    <w:p w14:paraId="626B89C7" w14:textId="762C5CCA" w:rsidR="00950499" w:rsidRDefault="005541ED">
      <w:pPr>
        <w:pStyle w:val="20"/>
        <w:spacing w:before="0" w:after="0" w:line="520" w:lineRule="atLeast"/>
        <w:ind w:left="0" w:firstLineChars="200" w:firstLine="480"/>
        <w:rPr>
          <w:rFonts w:hAnsi="宋体"/>
          <w:szCs w:val="24"/>
        </w:rPr>
      </w:pPr>
      <w:r>
        <w:rPr>
          <w:rFonts w:hAnsi="宋体" w:hint="eastAsia"/>
          <w:szCs w:val="24"/>
        </w:rPr>
        <w:t>（3）临时基金管理人：新任基金管理人产生之前，由中国证监会指定临时基金管理人；</w:t>
      </w:r>
    </w:p>
    <w:p w14:paraId="5291861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 xml:space="preserve">（4）备案：基金份额持有人大会更换基金管理人的决议须报中国证监会备案；  </w:t>
      </w:r>
    </w:p>
    <w:p w14:paraId="33D2D2D0" w14:textId="26F45C8F" w:rsidR="00950499" w:rsidRDefault="005541ED">
      <w:pPr>
        <w:pStyle w:val="20"/>
        <w:spacing w:before="0" w:after="0" w:line="520" w:lineRule="atLeast"/>
        <w:ind w:left="0"/>
        <w:rPr>
          <w:rFonts w:hAnsi="宋体"/>
          <w:szCs w:val="24"/>
        </w:rPr>
      </w:pPr>
      <w:r>
        <w:rPr>
          <w:rFonts w:hint="eastAsia"/>
          <w:bCs/>
        </w:rPr>
        <w:t xml:space="preserve">  </w:t>
      </w:r>
      <w:r>
        <w:rPr>
          <w:bCs/>
        </w:rPr>
        <w:t xml:space="preserve">  </w:t>
      </w:r>
      <w:r>
        <w:rPr>
          <w:rFonts w:hAnsi="宋体" w:hint="eastAsia"/>
          <w:szCs w:val="24"/>
        </w:rPr>
        <w:t>（5）公告：基金管理人更换后，由基金托管人在</w:t>
      </w:r>
      <w:r>
        <w:rPr>
          <w:rFonts w:hint="eastAsia"/>
          <w:bCs/>
        </w:rPr>
        <w:t>更换</w:t>
      </w:r>
      <w:r>
        <w:rPr>
          <w:bCs/>
        </w:rPr>
        <w:t>基金管理人的</w:t>
      </w:r>
      <w:r>
        <w:rPr>
          <w:rFonts w:hint="eastAsia"/>
          <w:bCs/>
        </w:rPr>
        <w:t>基金</w:t>
      </w:r>
      <w:r>
        <w:rPr>
          <w:bCs/>
        </w:rPr>
        <w:t>份额持有人大会</w:t>
      </w:r>
      <w:r>
        <w:rPr>
          <w:rFonts w:hint="eastAsia"/>
          <w:bCs/>
        </w:rPr>
        <w:t>决议生效后</w:t>
      </w:r>
      <w:r w:rsidR="00C76A62" w:rsidRPr="008925C6">
        <w:rPr>
          <w:rFonts w:hint="eastAsia"/>
          <w:bCs/>
        </w:rPr>
        <w:t>2日内</w:t>
      </w:r>
      <w:r>
        <w:rPr>
          <w:bCs/>
        </w:rPr>
        <w:t>在</w:t>
      </w:r>
      <w:r w:rsidR="00A822DF">
        <w:rPr>
          <w:rFonts w:hAnsi="宋体" w:hint="eastAsia"/>
          <w:szCs w:val="24"/>
        </w:rPr>
        <w:t>规定</w:t>
      </w:r>
      <w:r>
        <w:rPr>
          <w:rFonts w:hint="eastAsia"/>
          <w:bCs/>
        </w:rPr>
        <w:t>媒介</w:t>
      </w:r>
      <w:r>
        <w:rPr>
          <w:bCs/>
        </w:rPr>
        <w:t>公告</w:t>
      </w:r>
      <w:r>
        <w:rPr>
          <w:rFonts w:hAnsi="宋体" w:hint="eastAsia"/>
          <w:szCs w:val="24"/>
        </w:rPr>
        <w:t>；</w:t>
      </w:r>
    </w:p>
    <w:p w14:paraId="39EE4B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）交接：基金管理人职责终止的，</w:t>
      </w:r>
      <w:r>
        <w:rPr>
          <w:bCs/>
        </w:rPr>
        <w:t>基金管理人</w:t>
      </w:r>
      <w:r>
        <w:rPr>
          <w:rFonts w:hAnsi="宋体" w:hint="eastAsia"/>
          <w:szCs w:val="24"/>
        </w:rPr>
        <w:t>应妥善保管基金管理业务资料，及时</w:t>
      </w:r>
      <w:r>
        <w:rPr>
          <w:bCs/>
        </w:rPr>
        <w:t>向临时基金管理人或新任基金管理人</w:t>
      </w:r>
      <w:r>
        <w:rPr>
          <w:rFonts w:hAnsi="宋体" w:hint="eastAsia"/>
          <w:szCs w:val="24"/>
        </w:rPr>
        <w:t>办理基金管理业务的移交手续，临时</w:t>
      </w:r>
      <w:r>
        <w:rPr>
          <w:rFonts w:hAnsi="宋体" w:hint="eastAsia"/>
          <w:szCs w:val="24"/>
        </w:rPr>
        <w:lastRenderedPageBreak/>
        <w:t>基金管理人或新任基金管理人应及时接收，临时基金管理人或新任基金管理人应与基金托管人核对基金资产总值</w:t>
      </w:r>
      <w:r>
        <w:rPr>
          <w:rFonts w:hint="eastAsia"/>
          <w:bCs/>
        </w:rPr>
        <w:t>和</w:t>
      </w:r>
      <w:r>
        <w:rPr>
          <w:bCs/>
        </w:rPr>
        <w:t>净值</w:t>
      </w:r>
      <w:r>
        <w:rPr>
          <w:rFonts w:hAnsi="宋体" w:hint="eastAsia"/>
          <w:szCs w:val="24"/>
        </w:rPr>
        <w:t>；</w:t>
      </w:r>
    </w:p>
    <w:p w14:paraId="05E4BA0B" w14:textId="078FACAC"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7</w:t>
      </w:r>
      <w:r>
        <w:rPr>
          <w:rFonts w:hAnsi="宋体" w:hint="eastAsia"/>
          <w:szCs w:val="24"/>
        </w:rPr>
        <w:t>）审计：基金管理人职责终止的，应当按照法律法规规定聘请会计师事务所对基金财产进行审计，并将审计结果予以公告，同时报中国证监会备案</w:t>
      </w:r>
      <w:r w:rsidR="0018451E">
        <w:rPr>
          <w:rFonts w:hAnsi="宋体" w:hint="eastAsia"/>
          <w:szCs w:val="24"/>
        </w:rPr>
        <w:t>；</w:t>
      </w:r>
      <w:r>
        <w:rPr>
          <w:rFonts w:hAnsi="宋体" w:hint="eastAsia"/>
          <w:szCs w:val="24"/>
        </w:rPr>
        <w:t>审计费由基金财产承担；</w:t>
      </w:r>
    </w:p>
    <w:p w14:paraId="32C1E8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8</w:t>
      </w:r>
      <w:r>
        <w:rPr>
          <w:rFonts w:hAnsi="宋体" w:hint="eastAsia"/>
          <w:szCs w:val="24"/>
        </w:rPr>
        <w:t>）基金名称变更：基金管理人更换后，如果原任或新任基金管理人要求，应按其要求替换或删除基金名称中与原基金管理人有关的名称字样。</w:t>
      </w:r>
      <w:permEnd w:id="85477076"/>
    </w:p>
    <w:p w14:paraId="540BD74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14.2基金托管人的更换</w:t>
      </w:r>
    </w:p>
    <w:p w14:paraId="654EDF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14.2.1基金托管人的更换条件</w:t>
      </w:r>
    </w:p>
    <w:p w14:paraId="1DED15A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有下列情形之一的，基金托管人职责终止：</w:t>
      </w:r>
    </w:p>
    <w:p w14:paraId="2B64F23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（1）基金托管人被依法取消基金托管资格；</w:t>
      </w:r>
    </w:p>
    <w:p w14:paraId="5AAC676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（2）基金托管人依法解散、被依法撤销或者被依法宣布破产；</w:t>
      </w:r>
    </w:p>
    <w:p w14:paraId="230751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（3）基金托管人被基金份额持有人大会解任；</w:t>
      </w:r>
    </w:p>
    <w:p w14:paraId="6ACE841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0FAEA2C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14.2.2基金托管人的更换程序</w:t>
      </w:r>
    </w:p>
    <w:p w14:paraId="39A865B8" w14:textId="77777777" w:rsidR="00950499" w:rsidRDefault="005541ED">
      <w:pPr>
        <w:pStyle w:val="20"/>
        <w:spacing w:before="0" w:after="0" w:line="520" w:lineRule="atLeast"/>
        <w:ind w:left="0" w:firstLineChars="200" w:firstLine="480"/>
        <w:rPr>
          <w:rFonts w:hAnsi="宋体"/>
          <w:szCs w:val="24"/>
        </w:rPr>
      </w:pPr>
      <w:permStart w:id="447093615" w:edGrp="everyone"/>
      <w:r>
        <w:rPr>
          <w:rFonts w:hAnsi="宋体" w:hint="eastAsia"/>
          <w:szCs w:val="24"/>
        </w:rPr>
        <w:t>（1）提名：新任基金托管人由基金管理人或由单独或合计持有10%以上（含10%）基金份额的基金份额持有人提名；</w:t>
      </w:r>
    </w:p>
    <w:p w14:paraId="0C53161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（2）决议：基金份额持有人大会在基金托管人职责终止后6个月内对被提名的基金托管人形成决议，</w:t>
      </w:r>
      <w:r>
        <w:rPr>
          <w:rFonts w:hAnsi="宋体"/>
          <w:szCs w:val="24"/>
        </w:rPr>
        <w:t>该决议需经参加大会的基金份额持有人所持表决权的</w:t>
      </w:r>
      <w:r>
        <w:rPr>
          <w:rFonts w:hAnsi="宋体" w:hint="eastAsia"/>
          <w:szCs w:val="24"/>
        </w:rPr>
        <w:t>2/3</w:t>
      </w:r>
      <w:r>
        <w:rPr>
          <w:rFonts w:hAnsi="宋体"/>
          <w:szCs w:val="24"/>
        </w:rPr>
        <w:t>以上（含</w:t>
      </w:r>
      <w:r>
        <w:rPr>
          <w:rFonts w:hAnsi="宋体" w:hint="eastAsia"/>
          <w:szCs w:val="24"/>
        </w:rPr>
        <w:t>2/3</w:t>
      </w:r>
      <w:r>
        <w:rPr>
          <w:rFonts w:hAnsi="宋体"/>
          <w:szCs w:val="24"/>
        </w:rPr>
        <w:t>）表决通过</w:t>
      </w:r>
      <w:r>
        <w:rPr>
          <w:rFonts w:hAnsi="宋体" w:hint="eastAsia"/>
          <w:szCs w:val="24"/>
        </w:rPr>
        <w:t>，决议自表决通过之日起生效；</w:t>
      </w:r>
    </w:p>
    <w:p w14:paraId="6A84414E" w14:textId="31B04D8D" w:rsidR="00950499" w:rsidRDefault="005541ED">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临时基金托管人：新任基金托管人产生之前，由中国证监会指定临时基金托管人；</w:t>
      </w:r>
    </w:p>
    <w:p w14:paraId="6ECA475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w:t>
      </w:r>
      <w:r>
        <w:rPr>
          <w:rFonts w:hint="eastAsia"/>
          <w:bCs/>
        </w:rPr>
        <w:t>备案</w:t>
      </w:r>
      <w:r>
        <w:rPr>
          <w:bCs/>
        </w:rPr>
        <w:t>：</w:t>
      </w:r>
      <w:r>
        <w:rPr>
          <w:rFonts w:hint="eastAsia"/>
          <w:bCs/>
        </w:rPr>
        <w:t xml:space="preserve">基金份额持有人大会更换基金托管人的决议须报中国证监会备案；  </w:t>
      </w:r>
      <w:r>
        <w:rPr>
          <w:bCs/>
        </w:rPr>
        <w:t xml:space="preserve"> </w:t>
      </w:r>
    </w:p>
    <w:p w14:paraId="611EE389" w14:textId="5E2E685F" w:rsidR="00950499" w:rsidRDefault="005541ED">
      <w:pPr>
        <w:pStyle w:val="20"/>
        <w:spacing w:before="0" w:after="0" w:line="520" w:lineRule="atLeast"/>
        <w:ind w:left="0" w:firstLineChars="200" w:firstLine="480"/>
        <w:rPr>
          <w:rFonts w:hAnsi="宋体"/>
          <w:szCs w:val="24"/>
        </w:rPr>
      </w:pPr>
      <w:r>
        <w:rPr>
          <w:rFonts w:hAnsi="宋体" w:hint="eastAsia"/>
          <w:szCs w:val="24"/>
        </w:rPr>
        <w:t>（5）公告：基金托管人更换后，由基金管理人在</w:t>
      </w:r>
      <w:r>
        <w:rPr>
          <w:rFonts w:hint="eastAsia"/>
          <w:bCs/>
        </w:rPr>
        <w:t>更换</w:t>
      </w:r>
      <w:r>
        <w:rPr>
          <w:bCs/>
        </w:rPr>
        <w:t>基金托管人的基金</w:t>
      </w:r>
      <w:r>
        <w:rPr>
          <w:rFonts w:hint="eastAsia"/>
          <w:bCs/>
        </w:rPr>
        <w:t>份额</w:t>
      </w:r>
      <w:r>
        <w:rPr>
          <w:bCs/>
        </w:rPr>
        <w:t>持有人大会</w:t>
      </w:r>
      <w:r>
        <w:rPr>
          <w:rFonts w:hint="eastAsia"/>
          <w:bCs/>
        </w:rPr>
        <w:t>决议生效</w:t>
      </w:r>
      <w:r>
        <w:rPr>
          <w:bCs/>
        </w:rPr>
        <w:t>后</w:t>
      </w:r>
      <w:r w:rsidR="00C76A62">
        <w:rPr>
          <w:rFonts w:hint="eastAsia"/>
        </w:rPr>
        <w:t>2</w:t>
      </w:r>
      <w:r w:rsidR="00C76A62">
        <w:t>日内</w:t>
      </w:r>
      <w:r>
        <w:rPr>
          <w:bCs/>
        </w:rPr>
        <w:t>在</w:t>
      </w:r>
      <w:r w:rsidR="00A822DF">
        <w:rPr>
          <w:rFonts w:hAnsi="宋体" w:hint="eastAsia"/>
          <w:szCs w:val="24"/>
        </w:rPr>
        <w:t>规定</w:t>
      </w:r>
      <w:r>
        <w:rPr>
          <w:rFonts w:hint="eastAsia"/>
          <w:bCs/>
        </w:rPr>
        <w:t>媒介</w:t>
      </w:r>
      <w:r>
        <w:rPr>
          <w:bCs/>
        </w:rPr>
        <w:t>公告</w:t>
      </w:r>
      <w:r>
        <w:rPr>
          <w:rFonts w:hAnsi="宋体" w:hint="eastAsia"/>
          <w:szCs w:val="24"/>
        </w:rPr>
        <w:t>；</w:t>
      </w:r>
    </w:p>
    <w:p w14:paraId="790BFB5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w:t>
      </w:r>
      <w:r>
        <w:rPr>
          <w:rFonts w:hAnsi="宋体" w:hint="eastAsia"/>
          <w:szCs w:val="24"/>
        </w:rPr>
        <w:lastRenderedPageBreak/>
        <w:t>资产总值</w:t>
      </w:r>
      <w:r>
        <w:rPr>
          <w:rFonts w:hint="eastAsia"/>
          <w:bCs/>
        </w:rPr>
        <w:t>和</w:t>
      </w:r>
      <w:r>
        <w:rPr>
          <w:bCs/>
        </w:rPr>
        <w:t>净值</w:t>
      </w:r>
      <w:r>
        <w:rPr>
          <w:rFonts w:hAnsi="宋体" w:hint="eastAsia"/>
          <w:szCs w:val="24"/>
        </w:rPr>
        <w:t>；</w:t>
      </w:r>
    </w:p>
    <w:p w14:paraId="5BB76E56" w14:textId="1EB76123" w:rsidR="00950499" w:rsidRDefault="005541ED">
      <w:pPr>
        <w:pStyle w:val="20"/>
        <w:spacing w:before="0" w:after="0" w:line="520" w:lineRule="atLeas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（7）审计：基金托管人职责终止的，应当按照法律法规规定聘请会计师事务所对基金财产进行审计，并将审计结果予以公告，同时报中国证监会备案。审计费由基金财产承担。</w:t>
      </w:r>
      <w:permEnd w:id="447093615"/>
    </w:p>
    <w:p w14:paraId="2710B8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14.3基金管理人与基金托管人同时更换</w:t>
      </w:r>
    </w:p>
    <w:p w14:paraId="478D7479" w14:textId="77777777" w:rsidR="00950499" w:rsidRDefault="005541ED">
      <w:pPr>
        <w:pStyle w:val="20"/>
        <w:spacing w:before="0" w:after="0" w:line="520" w:lineRule="atLeast"/>
        <w:ind w:left="0" w:firstLineChars="200" w:firstLine="480"/>
        <w:rPr>
          <w:rFonts w:hAnsi="宋体"/>
          <w:szCs w:val="24"/>
        </w:rPr>
      </w:pPr>
      <w:permStart w:id="1779436023" w:edGrp="everyone"/>
      <w:r>
        <w:rPr>
          <w:rFonts w:hAnsi="宋体" w:hint="eastAsia"/>
          <w:szCs w:val="24"/>
        </w:rPr>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14:paraId="18BA190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14.3.2基金管理人和基金托管人的更换分别按上述程序进行。</w:t>
      </w:r>
    </w:p>
    <w:p w14:paraId="365FF26C" w14:textId="46679BEC" w:rsidR="00950499" w:rsidRDefault="005541ED">
      <w:pPr>
        <w:pStyle w:val="20"/>
        <w:spacing w:before="0" w:after="0" w:line="520" w:lineRule="atLeast"/>
        <w:ind w:left="0" w:firstLineChars="200" w:firstLine="480"/>
        <w:rPr>
          <w:rFonts w:hAnsi="宋体"/>
          <w:szCs w:val="24"/>
        </w:rPr>
      </w:pPr>
      <w:r>
        <w:rPr>
          <w:rFonts w:hAnsi="宋体"/>
          <w:szCs w:val="24"/>
        </w:rPr>
        <w:t>14.3.3</w:t>
      </w:r>
      <w:r>
        <w:rPr>
          <w:rFonts w:hAnsi="宋体" w:hint="eastAsia"/>
          <w:szCs w:val="24"/>
        </w:rPr>
        <w:t>公告：新任基金管理人和新任基金托管人应在更换基金管理人和基金托管人的基金份额持有人大会决议生效后2日内在</w:t>
      </w:r>
      <w:r w:rsidR="00A822DF">
        <w:rPr>
          <w:rFonts w:hAnsi="宋体" w:hint="eastAsia"/>
          <w:szCs w:val="24"/>
        </w:rPr>
        <w:t>规定</w:t>
      </w:r>
      <w:r>
        <w:rPr>
          <w:rFonts w:hAnsi="宋体" w:hint="eastAsia"/>
          <w:szCs w:val="24"/>
        </w:rPr>
        <w:t>媒介上联合公告。</w:t>
      </w:r>
      <w:permEnd w:id="1779436023"/>
    </w:p>
    <w:p w14:paraId="19E3E5E3" w14:textId="7FD29693" w:rsidR="00950499" w:rsidRDefault="005541ED">
      <w:pPr>
        <w:pStyle w:val="20"/>
        <w:spacing w:before="0" w:after="0" w:line="520" w:lineRule="atLeast"/>
        <w:ind w:left="0" w:firstLineChars="200" w:firstLine="480"/>
        <w:rPr>
          <w:bCs/>
        </w:rPr>
      </w:pPr>
      <w:r>
        <w:rPr>
          <w:rFonts w:hAnsi="宋体" w:hint="eastAsia"/>
          <w:szCs w:val="24"/>
        </w:rPr>
        <w:t>14.4新任或临时基金管理人</w:t>
      </w:r>
      <w:r>
        <w:rPr>
          <w:rFonts w:hint="eastAsia"/>
          <w:bCs/>
        </w:rPr>
        <w:t>接</w:t>
      </w:r>
      <w:r w:rsidR="00C76A62">
        <w:rPr>
          <w:rFonts w:hint="eastAsia"/>
          <w:bCs/>
        </w:rPr>
        <w:t>收</w:t>
      </w:r>
      <w:r>
        <w:rPr>
          <w:rFonts w:hAnsi="宋体" w:hint="eastAsia"/>
          <w:szCs w:val="24"/>
        </w:rPr>
        <w:t>基金管理业务或新任或临时基金托管人</w:t>
      </w:r>
      <w:r>
        <w:rPr>
          <w:rFonts w:hint="eastAsia"/>
          <w:bCs/>
        </w:rPr>
        <w:t>接</w:t>
      </w:r>
      <w:r w:rsidR="00C76A62">
        <w:rPr>
          <w:rFonts w:hint="eastAsia"/>
          <w:bCs/>
        </w:rPr>
        <w:t>收</w:t>
      </w:r>
      <w:r>
        <w:rPr>
          <w:rFonts w:hAnsi="宋体" w:hint="eastAsia"/>
          <w:szCs w:val="24"/>
        </w:rPr>
        <w:t>基金财产和基金托管业务前，原基金管理人或原基金托管人应</w:t>
      </w:r>
      <w:r>
        <w:rPr>
          <w:rFonts w:hint="eastAsia"/>
          <w:bCs/>
        </w:rPr>
        <w:t>依据法律法规和基金合同的规定</w:t>
      </w:r>
      <w:r>
        <w:rPr>
          <w:rFonts w:hAnsi="宋体" w:hint="eastAsia"/>
          <w:szCs w:val="24"/>
        </w:rPr>
        <w:t>继续履行相关职责，并保证不对基金份额持有人的利益造成损害。</w:t>
      </w:r>
      <w:r>
        <w:rPr>
          <w:rFonts w:hint="eastAsia"/>
          <w:bCs/>
        </w:rPr>
        <w:t>原基金管理人或原基金托管人在继续履行相关职责期间，仍有权按照</w:t>
      </w:r>
      <w:r>
        <w:rPr>
          <w:bCs/>
        </w:rPr>
        <w:t>基金</w:t>
      </w:r>
      <w:r>
        <w:rPr>
          <w:rFonts w:hint="eastAsia"/>
          <w:bCs/>
        </w:rPr>
        <w:t>合同的规定收取基金管理费或基金托管费。</w:t>
      </w:r>
    </w:p>
    <w:p w14:paraId="56F70856" w14:textId="77777777" w:rsidR="00950499" w:rsidRDefault="005541ED">
      <w:pPr>
        <w:pStyle w:val="20"/>
        <w:spacing w:before="0" w:after="0" w:line="520" w:lineRule="atLeast"/>
        <w:ind w:left="0" w:firstLineChars="200" w:firstLine="480"/>
        <w:rPr>
          <w:rFonts w:hAnsi="宋体"/>
          <w:szCs w:val="24"/>
        </w:rPr>
      </w:pPr>
      <w:r>
        <w:rPr>
          <w:rFonts w:hint="eastAsia"/>
          <w:bCs/>
        </w:rPr>
        <w:t>14.5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E07A109" w14:textId="77777777" w:rsidR="00950499" w:rsidRDefault="005541ED">
      <w:pPr>
        <w:pStyle w:val="1"/>
        <w:spacing w:line="520" w:lineRule="atLeast"/>
        <w:ind w:firstLineChars="200" w:firstLine="482"/>
        <w:rPr>
          <w:bCs/>
          <w:color w:val="auto"/>
          <w:szCs w:val="24"/>
        </w:rPr>
      </w:pPr>
      <w:bookmarkStart w:id="44" w:name="_Toc296551351"/>
      <w:bookmarkStart w:id="45" w:name="_Toc96961341"/>
      <w:r>
        <w:rPr>
          <w:rFonts w:hint="eastAsia"/>
          <w:bCs/>
          <w:color w:val="auto"/>
          <w:szCs w:val="24"/>
        </w:rPr>
        <w:t>第十五条 禁止行为</w:t>
      </w:r>
      <w:bookmarkEnd w:id="44"/>
      <w:bookmarkEnd w:id="45"/>
    </w:p>
    <w:p w14:paraId="65B9AF4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15.1基金管理人、基金托管人禁止从事的行为，包括但不限于：</w:t>
      </w:r>
    </w:p>
    <w:p w14:paraId="1F86554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7F81F20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373019E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4B5F189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15.1.4基金管理人、基金托管人向基金份额持有人违规承诺收益或者承担损</w:t>
      </w:r>
      <w:r>
        <w:rPr>
          <w:rFonts w:hAnsi="宋体" w:hint="eastAsia"/>
          <w:szCs w:val="24"/>
        </w:rPr>
        <w:lastRenderedPageBreak/>
        <w:t>失。</w:t>
      </w:r>
    </w:p>
    <w:p w14:paraId="1A3E8ED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15.1.5基金管理人、基金托管人对他人泄漏基金运作和管理过程中任何尚未按法律法规规定的方式公开披露的信息。</w:t>
      </w:r>
    </w:p>
    <w:p w14:paraId="6CFA232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532425C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2CC91D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15.1.8基金托管人私自动用或处分基金财产，根据基金管理人的合法指令、基金合同或本协议的规定进行处分的除外。</w:t>
      </w:r>
    </w:p>
    <w:p w14:paraId="3A882BC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15.1.9基金财产用于下列投资或者活动：</w:t>
      </w:r>
    </w:p>
    <w:p w14:paraId="1503DB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（1）承销证券；</w:t>
      </w:r>
    </w:p>
    <w:p w14:paraId="4FFCAA3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2B1BAB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（3）从事承担无限责任的投资；</w:t>
      </w:r>
    </w:p>
    <w:p w14:paraId="5F9F345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（4）买卖其他基金份额，但法律法规或中国证监会另有规定的除外；</w:t>
      </w:r>
    </w:p>
    <w:p w14:paraId="79A7722C" w14:textId="4CE7903E" w:rsidR="00950499" w:rsidRDefault="005541ED">
      <w:pPr>
        <w:pStyle w:val="20"/>
        <w:spacing w:before="0" w:after="0" w:line="520" w:lineRule="atLeast"/>
        <w:ind w:left="0" w:firstLineChars="200" w:firstLine="480"/>
        <w:rPr>
          <w:rFonts w:hAnsi="宋体"/>
          <w:szCs w:val="24"/>
        </w:rPr>
      </w:pPr>
      <w:r>
        <w:rPr>
          <w:rFonts w:hAnsi="宋体" w:hint="eastAsia"/>
          <w:szCs w:val="24"/>
        </w:rPr>
        <w:t>（5）向其基金管理人、基金托管人出资；</w:t>
      </w:r>
    </w:p>
    <w:p w14:paraId="27D4054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）从事内幕交易、操纵证券交易价格及其他不正当的证券交易活动；</w:t>
      </w:r>
    </w:p>
    <w:p w14:paraId="0BDA97CF" w14:textId="77777777" w:rsidR="00950499" w:rsidRDefault="005541ED">
      <w:pPr>
        <w:pStyle w:val="20"/>
        <w:spacing w:before="0" w:after="0" w:line="520" w:lineRule="atLeas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5BFEAA1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53CF9EDA" w14:textId="77777777" w:rsidR="00950499" w:rsidRDefault="005541ED">
      <w:pPr>
        <w:pStyle w:val="1"/>
        <w:spacing w:line="520" w:lineRule="atLeast"/>
        <w:ind w:firstLineChars="200" w:firstLine="482"/>
        <w:rPr>
          <w:bCs/>
          <w:color w:val="auto"/>
          <w:szCs w:val="24"/>
        </w:rPr>
      </w:pPr>
      <w:bookmarkStart w:id="46" w:name="_Toc296551352"/>
      <w:bookmarkStart w:id="47" w:name="_Toc96961342"/>
      <w:r>
        <w:rPr>
          <w:rFonts w:hint="eastAsia"/>
          <w:bCs/>
          <w:color w:val="auto"/>
          <w:szCs w:val="24"/>
        </w:rPr>
        <w:t>第十六条 本协议的变更、终止与基金财产的清算</w:t>
      </w:r>
      <w:bookmarkEnd w:id="46"/>
      <w:bookmarkEnd w:id="47"/>
    </w:p>
    <w:p w14:paraId="5F0DE60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16.1本协议的变更与终止</w:t>
      </w:r>
    </w:p>
    <w:p w14:paraId="333DF2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16.1.1本协议的变更程序</w:t>
      </w:r>
    </w:p>
    <w:p w14:paraId="6A91054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本协议双方当事人经协商一致，可以对协议的内容进行变更</w:t>
      </w:r>
      <w:r>
        <w:rPr>
          <w:rFonts w:asciiTheme="minorEastAsia" w:eastAsiaTheme="minorEastAsia" w:hAnsiTheme="minorEastAsia" w:hint="eastAsia"/>
          <w:szCs w:val="24"/>
        </w:rPr>
        <w:t>，并另行签署书面协议予以明确</w:t>
      </w:r>
      <w:r>
        <w:rPr>
          <w:rFonts w:hAnsi="宋体" w:hint="eastAsia"/>
          <w:szCs w:val="24"/>
        </w:rPr>
        <w:t>。变更后的托管协议，其内容不得与基金合同的规定有任何冲突。本协议的变更报中国证监会注册或备案。</w:t>
      </w:r>
    </w:p>
    <w:p w14:paraId="5883DD3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16.1.2本协议终止的情形</w:t>
      </w:r>
    </w:p>
    <w:p w14:paraId="55C9725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发生以下情况，本协议终止：</w:t>
      </w:r>
    </w:p>
    <w:p w14:paraId="2C33A5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（1）基金合同终止；</w:t>
      </w:r>
    </w:p>
    <w:p w14:paraId="546501C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（2）基金托管人解散、依法被撤销、破产或由其他基金托管人接管基金资产；</w:t>
      </w:r>
    </w:p>
    <w:p w14:paraId="4201FA4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（3）基金管理人解散、依法被撤销、破产或由其他基金管理人接管基金管理权；</w:t>
      </w:r>
    </w:p>
    <w:p w14:paraId="60EC08A1" w14:textId="14AC0650" w:rsidR="00950499" w:rsidRDefault="005541ED">
      <w:pPr>
        <w:pStyle w:val="20"/>
        <w:spacing w:before="0" w:after="0" w:line="520" w:lineRule="atLeast"/>
        <w:ind w:left="0" w:firstLineChars="200" w:firstLine="480"/>
        <w:rPr>
          <w:rFonts w:hAnsi="宋体"/>
          <w:szCs w:val="24"/>
        </w:rPr>
      </w:pPr>
      <w:r>
        <w:rPr>
          <w:rFonts w:hAnsi="宋体" w:hint="eastAsia"/>
          <w:szCs w:val="24"/>
        </w:rPr>
        <w:t>（4）基金托管人发现基金管理人有</w:t>
      </w:r>
      <w:r>
        <w:rPr>
          <w:rFonts w:hAnsi="宋体"/>
          <w:szCs w:val="24"/>
        </w:rPr>
        <w:t>下列情形的，</w:t>
      </w:r>
      <w:r w:rsidR="00C76A62">
        <w:rPr>
          <w:rFonts w:hAnsi="宋体" w:hint="eastAsia"/>
          <w:szCs w:val="24"/>
        </w:rPr>
        <w:t>履行适当程序后，</w:t>
      </w:r>
      <w:r>
        <w:rPr>
          <w:rFonts w:hAnsi="宋体"/>
          <w:szCs w:val="24"/>
        </w:rPr>
        <w:t>有权</w:t>
      </w:r>
      <w:r>
        <w:rPr>
          <w:rFonts w:hAnsi="宋体" w:hint="eastAsia"/>
          <w:szCs w:val="24"/>
        </w:rPr>
        <w:t>终止</w:t>
      </w:r>
      <w:r>
        <w:rPr>
          <w:rFonts w:hAnsi="宋体"/>
          <w:szCs w:val="24"/>
        </w:rPr>
        <w:t>本协议</w:t>
      </w:r>
      <w:r>
        <w:rPr>
          <w:rFonts w:hAnsi="宋体" w:hint="eastAsia"/>
          <w:szCs w:val="24"/>
        </w:rPr>
        <w:t>，</w:t>
      </w:r>
      <w:r>
        <w:rPr>
          <w:rFonts w:hAnsi="宋体"/>
          <w:szCs w:val="24"/>
        </w:rPr>
        <w:t>并要求</w:t>
      </w:r>
      <w:r>
        <w:rPr>
          <w:rFonts w:hAnsi="宋体" w:hint="eastAsia"/>
          <w:szCs w:val="24"/>
        </w:rPr>
        <w:t>基金管理人</w:t>
      </w:r>
      <w:r>
        <w:rPr>
          <w:rFonts w:hAnsi="宋体"/>
          <w:szCs w:val="24"/>
        </w:rPr>
        <w:t>赔偿损失：</w:t>
      </w:r>
    </w:p>
    <w:p w14:paraId="5A13EC37" w14:textId="77777777" w:rsidR="00950499" w:rsidRDefault="005541ED">
      <w:pPr>
        <w:pStyle w:val="20"/>
        <w:spacing w:before="0" w:after="0" w:line="520" w:lineRule="atLeast"/>
        <w:rPr>
          <w:rFonts w:hAnsi="宋体"/>
          <w:szCs w:val="24"/>
        </w:rPr>
      </w:pPr>
      <w:r>
        <w:rPr>
          <w:rFonts w:hAnsi="宋体" w:hint="eastAsia"/>
          <w:szCs w:val="24"/>
        </w:rPr>
        <w:t>①</w:t>
      </w:r>
      <w:r>
        <w:rPr>
          <w:rFonts w:hAnsi="宋体"/>
          <w:szCs w:val="24"/>
        </w:rPr>
        <w:t>违反</w:t>
      </w:r>
      <w:r>
        <w:rPr>
          <w:rFonts w:hAnsi="宋体" w:hint="eastAsia"/>
          <w:szCs w:val="24"/>
        </w:rPr>
        <w:t>基金合同</w:t>
      </w:r>
      <w:r>
        <w:rPr>
          <w:rFonts w:hAnsi="宋体"/>
          <w:szCs w:val="24"/>
        </w:rPr>
        <w:t>的投资目的，不当处分产品财产的；</w:t>
      </w:r>
    </w:p>
    <w:p w14:paraId="4959F11E" w14:textId="77777777" w:rsidR="00950499" w:rsidRDefault="005541ED">
      <w:pPr>
        <w:pStyle w:val="20"/>
        <w:spacing w:before="0" w:after="0" w:line="520" w:lineRule="atLeast"/>
        <w:rPr>
          <w:rFonts w:hAnsi="宋体"/>
          <w:szCs w:val="24"/>
        </w:rPr>
      </w:pPr>
      <w:r>
        <w:rPr>
          <w:rFonts w:hAnsi="宋体" w:hint="eastAsia"/>
          <w:szCs w:val="24"/>
        </w:rPr>
        <w:t>②</w:t>
      </w:r>
      <w:r>
        <w:rPr>
          <w:rFonts w:hAnsi="宋体"/>
          <w:szCs w:val="24"/>
        </w:rPr>
        <w:t>未能遵守或履行</w:t>
      </w:r>
      <w:r>
        <w:rPr>
          <w:rFonts w:hAnsi="宋体" w:hint="eastAsia"/>
          <w:szCs w:val="24"/>
        </w:rPr>
        <w:t>基金</w:t>
      </w:r>
      <w:r>
        <w:rPr>
          <w:rFonts w:hAnsi="宋体"/>
          <w:szCs w:val="24"/>
        </w:rPr>
        <w:t>合同</w:t>
      </w:r>
      <w:r>
        <w:rPr>
          <w:rFonts w:hAnsi="宋体" w:hint="eastAsia"/>
          <w:szCs w:val="24"/>
        </w:rPr>
        <w:t>及本协议</w:t>
      </w:r>
      <w:r>
        <w:rPr>
          <w:rFonts w:hAnsi="宋体"/>
          <w:szCs w:val="24"/>
        </w:rPr>
        <w:t>约定的有关承诺、义务、陈述或保证；</w:t>
      </w:r>
    </w:p>
    <w:p w14:paraId="1A83DE66" w14:textId="77777777" w:rsidR="00950499" w:rsidRDefault="005541ED">
      <w:pPr>
        <w:pStyle w:val="20"/>
        <w:spacing w:before="0" w:after="0" w:line="520" w:lineRule="atLeast"/>
        <w:rPr>
          <w:rFonts w:hAnsi="宋体"/>
          <w:szCs w:val="24"/>
        </w:rPr>
      </w:pPr>
      <w:r>
        <w:rPr>
          <w:rFonts w:hAnsi="宋体" w:hint="eastAsia"/>
          <w:szCs w:val="24"/>
        </w:rPr>
        <w:t>③</w:t>
      </w:r>
      <w:r>
        <w:rPr>
          <w:rFonts w:hAnsi="宋体"/>
          <w:szCs w:val="24"/>
        </w:rPr>
        <w:t>被依法取消</w:t>
      </w:r>
      <w:r>
        <w:rPr>
          <w:rFonts w:hAnsi="宋体" w:hint="eastAsia"/>
          <w:szCs w:val="24"/>
        </w:rPr>
        <w:t>基金管理人</w:t>
      </w:r>
      <w:r>
        <w:rPr>
          <w:rFonts w:hAnsi="宋体"/>
          <w:szCs w:val="24"/>
        </w:rPr>
        <w:t>资质或经营异常；</w:t>
      </w:r>
    </w:p>
    <w:p w14:paraId="4FF7A201" w14:textId="77777777" w:rsidR="00950499" w:rsidRDefault="005541ED">
      <w:pPr>
        <w:pStyle w:val="20"/>
        <w:spacing w:before="0" w:after="0" w:line="520" w:lineRule="atLeast"/>
        <w:rPr>
          <w:rFonts w:hAnsi="宋体"/>
          <w:szCs w:val="24"/>
        </w:rPr>
      </w:pPr>
      <w:r>
        <w:rPr>
          <w:rFonts w:hAnsi="宋体" w:hint="eastAsia"/>
          <w:szCs w:val="24"/>
        </w:rPr>
        <w:t>④</w:t>
      </w:r>
      <w:r>
        <w:rPr>
          <w:rFonts w:hAnsi="宋体"/>
          <w:szCs w:val="24"/>
        </w:rPr>
        <w:t>被依法解散、被依法撤销、被依法宣告破产或失联</w:t>
      </w:r>
      <w:r>
        <w:rPr>
          <w:rFonts w:hAnsi="宋体" w:hint="eastAsia"/>
          <w:szCs w:val="24"/>
        </w:rPr>
        <w:t>；</w:t>
      </w:r>
    </w:p>
    <w:p w14:paraId="6A0EEDFB" w14:textId="6A958AB0" w:rsidR="00950499" w:rsidRDefault="005541ED">
      <w:pPr>
        <w:pStyle w:val="20"/>
        <w:spacing w:before="0" w:after="0" w:line="520" w:lineRule="atLeast"/>
        <w:ind w:left="0" w:firstLineChars="200" w:firstLine="480"/>
        <w:rPr>
          <w:rFonts w:hAnsi="宋体"/>
          <w:szCs w:val="24"/>
        </w:rPr>
      </w:pPr>
      <w:r>
        <w:rPr>
          <w:rFonts w:hAnsi="宋体" w:hint="eastAsia"/>
          <w:szCs w:val="24"/>
        </w:rPr>
        <w:t>⑤</w:t>
      </w:r>
      <w:r>
        <w:rPr>
          <w:rFonts w:hAnsi="宋体"/>
          <w:szCs w:val="24"/>
        </w:rPr>
        <w:t>法律法规明确规定和</w:t>
      </w:r>
      <w:r>
        <w:rPr>
          <w:rFonts w:hAnsi="宋体" w:hint="eastAsia"/>
          <w:szCs w:val="24"/>
        </w:rPr>
        <w:t>本协议</w:t>
      </w:r>
      <w:r>
        <w:rPr>
          <w:rFonts w:hAnsi="宋体"/>
          <w:szCs w:val="24"/>
        </w:rPr>
        <w:t>约定的其他情形</w:t>
      </w:r>
      <w:r w:rsidR="00905D60">
        <w:rPr>
          <w:rFonts w:hAnsi="宋体" w:hint="eastAsia"/>
          <w:szCs w:val="24"/>
        </w:rPr>
        <w:t>；</w:t>
      </w:r>
    </w:p>
    <w:p w14:paraId="59CCAC6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5</w:t>
      </w:r>
      <w:r>
        <w:rPr>
          <w:rFonts w:hAnsi="宋体" w:hint="eastAsia"/>
          <w:szCs w:val="24"/>
        </w:rPr>
        <w:t>）发生法律法规或基金合同规定的终止事项。</w:t>
      </w:r>
    </w:p>
    <w:p w14:paraId="1BFF76D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16.2基金财产的清算</w:t>
      </w:r>
    </w:p>
    <w:p w14:paraId="327ED42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16.2.1基金财产清算小组</w:t>
      </w:r>
    </w:p>
    <w:p w14:paraId="469D789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（1）自出现基金合同终止事由之日起30个工作日内成立基金财产清算小组，基金管理人组织基金财产清算小组并在中国证监会的监督下进行基金清算。</w:t>
      </w:r>
    </w:p>
    <w:p w14:paraId="22272673" w14:textId="05F67EEC" w:rsidR="00950499" w:rsidRDefault="005541ED">
      <w:pPr>
        <w:pStyle w:val="20"/>
        <w:spacing w:before="0" w:after="0" w:line="520" w:lineRule="atLeast"/>
        <w:ind w:left="0" w:firstLineChars="200" w:firstLine="480"/>
        <w:rPr>
          <w:rFonts w:hAnsi="宋体"/>
          <w:szCs w:val="24"/>
        </w:rPr>
      </w:pPr>
      <w:r>
        <w:rPr>
          <w:rFonts w:hAnsi="宋体" w:hint="eastAsia"/>
          <w:szCs w:val="24"/>
        </w:rPr>
        <w:t>（2）基金财产清算小组成员由基金管理人、基金托管人、</w:t>
      </w:r>
      <w:r w:rsidR="0018451E" w:rsidRPr="0018451E">
        <w:rPr>
          <w:rFonts w:hAnsi="宋体" w:hint="eastAsia"/>
          <w:szCs w:val="24"/>
        </w:rPr>
        <w:t>符合《中华人民共和国证券法》规定</w:t>
      </w:r>
      <w:r>
        <w:rPr>
          <w:rFonts w:hAnsi="宋体" w:hint="eastAsia"/>
          <w:szCs w:val="24"/>
        </w:rPr>
        <w:t>的注册会计师、律师以及中国证监会指定的人员组成。基金财产清算小组可以聘用必要的工作人员。</w:t>
      </w:r>
    </w:p>
    <w:p w14:paraId="52FAC01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（3）在基金财产清算过程中，基金管理人和基金托管人应各自履行职责，继续忠实、勤勉、尽责地履行基金合同和本协议规定的义务，维护基金份额持有人的合法权益。</w:t>
      </w:r>
    </w:p>
    <w:p w14:paraId="78A8735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14:paraId="715ED9C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16.2.2基金财产清算程序</w:t>
      </w:r>
    </w:p>
    <w:p w14:paraId="5ED49DA6" w14:textId="22392CC6" w:rsidR="00950499" w:rsidRDefault="005541ED">
      <w:pPr>
        <w:pStyle w:val="20"/>
        <w:spacing w:before="0" w:after="0" w:line="520" w:lineRule="atLeast"/>
        <w:ind w:left="0" w:firstLineChars="200" w:firstLine="480"/>
        <w:rPr>
          <w:rFonts w:hAnsi="宋体"/>
          <w:szCs w:val="24"/>
        </w:rPr>
      </w:pPr>
      <w:r>
        <w:rPr>
          <w:rFonts w:hAnsi="宋体" w:hint="eastAsia"/>
          <w:szCs w:val="24"/>
        </w:rPr>
        <w:t>基金合同终止</w:t>
      </w:r>
      <w:r w:rsidR="00C76A62">
        <w:rPr>
          <w:rFonts w:hAnsi="宋体" w:hint="eastAsia"/>
          <w:szCs w:val="24"/>
        </w:rPr>
        <w:t>情形出现时</w:t>
      </w:r>
      <w:r>
        <w:rPr>
          <w:rFonts w:hAnsi="宋体" w:hint="eastAsia"/>
          <w:szCs w:val="24"/>
        </w:rPr>
        <w:t>，应当按法律法规和基金合同的有关规定对基金财产进行清算。基金财产清算程序主要包括：</w:t>
      </w:r>
    </w:p>
    <w:p w14:paraId="1DB0CFBC" w14:textId="5C6FD64F" w:rsidR="00950499" w:rsidRDefault="005541ED">
      <w:pPr>
        <w:pStyle w:val="20"/>
        <w:spacing w:before="0" w:after="0" w:line="520" w:lineRule="atLeast"/>
        <w:ind w:left="0" w:firstLineChars="200" w:firstLine="480"/>
        <w:rPr>
          <w:rFonts w:hAnsi="宋体"/>
          <w:szCs w:val="24"/>
        </w:rPr>
      </w:pPr>
      <w:r>
        <w:rPr>
          <w:rFonts w:hAnsi="宋体" w:hint="eastAsia"/>
          <w:szCs w:val="24"/>
        </w:rPr>
        <w:t>（1）基金合同终止情形出现时，由基金财产清算小组统一接管基金；</w:t>
      </w:r>
    </w:p>
    <w:p w14:paraId="231E1E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（2）对基金财产和债权债务进行清理和确认；</w:t>
      </w:r>
    </w:p>
    <w:p w14:paraId="5580938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（3）对基金财产进行估值和变现；</w:t>
      </w:r>
    </w:p>
    <w:p w14:paraId="40A995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（4）制作清算报告；</w:t>
      </w:r>
    </w:p>
    <w:p w14:paraId="44D4D8E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14:paraId="3491B28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（6）将清算报告报中国证监会备案并公告；</w:t>
      </w:r>
    </w:p>
    <w:p w14:paraId="547B40C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（7）对基金剩余财产进行分配。</w:t>
      </w:r>
    </w:p>
    <w:p w14:paraId="17721586" w14:textId="77777777" w:rsidR="00950499" w:rsidRDefault="005541ED">
      <w:pPr>
        <w:pStyle w:val="20"/>
        <w:spacing w:before="0" w:after="0" w:line="520" w:lineRule="atLeas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14:paraId="0EB084B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16.2.3清算费用</w:t>
      </w:r>
    </w:p>
    <w:p w14:paraId="24E0C59D" w14:textId="61A4BF3B" w:rsidR="00950499" w:rsidRDefault="005541ED">
      <w:pPr>
        <w:pStyle w:val="20"/>
        <w:spacing w:before="0" w:after="0" w:line="520" w:lineRule="atLeas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14:paraId="5E09DD0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16.2.4基金财产按下列顺序清偿：</w:t>
      </w:r>
    </w:p>
    <w:p w14:paraId="3B71D40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（1）支付清算费用；</w:t>
      </w:r>
    </w:p>
    <w:p w14:paraId="18DED82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（2）交纳所欠税款；</w:t>
      </w:r>
    </w:p>
    <w:p w14:paraId="3816DC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（3）清偿基金债务；</w:t>
      </w:r>
    </w:p>
    <w:p w14:paraId="601A05FE" w14:textId="497D85D7" w:rsidR="00950499" w:rsidRDefault="005541ED">
      <w:pPr>
        <w:pStyle w:val="20"/>
        <w:spacing w:before="0" w:after="0" w:line="520" w:lineRule="atLeast"/>
        <w:ind w:left="0" w:firstLineChars="200" w:firstLine="480"/>
        <w:rPr>
          <w:rFonts w:hAnsi="宋体"/>
          <w:szCs w:val="24"/>
        </w:rPr>
      </w:pPr>
      <w:r>
        <w:rPr>
          <w:rFonts w:hAnsi="宋体" w:hint="eastAsia"/>
          <w:szCs w:val="24"/>
        </w:rPr>
        <w:t>（4）</w:t>
      </w:r>
      <w:r w:rsidR="00C76A62">
        <w:rPr>
          <w:bCs/>
        </w:rPr>
        <w:t>按基金份额持有人持有的基金份额比例进行分配</w:t>
      </w:r>
      <w:r w:rsidR="00C76A62">
        <w:rPr>
          <w:rFonts w:hint="eastAsia"/>
          <w:bCs/>
        </w:rPr>
        <w:t>。</w:t>
      </w:r>
    </w:p>
    <w:p w14:paraId="6164B9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基金财产未按前款（1）－（3）项规定清偿前，不分配给基金份额持有人。</w:t>
      </w:r>
    </w:p>
    <w:p w14:paraId="7028FC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16.2.5基金财产清算的公告</w:t>
      </w:r>
    </w:p>
    <w:p w14:paraId="6F5F5C28" w14:textId="596FA35B" w:rsidR="00950499" w:rsidRDefault="005541ED">
      <w:pPr>
        <w:spacing w:line="520" w:lineRule="atLeast"/>
        <w:ind w:firstLineChars="200" w:firstLine="480"/>
        <w:rPr>
          <w:bCs/>
          <w:sz w:val="24"/>
        </w:rPr>
      </w:pPr>
      <w:r>
        <w:rPr>
          <w:rFonts w:hint="eastAsia"/>
          <w:bCs/>
          <w:sz w:val="24"/>
        </w:rPr>
        <w:t>基金财产清算公告于基金财产清算报告报中国证监会备案后</w:t>
      </w:r>
      <w:r>
        <w:rPr>
          <w:rFonts w:hint="eastAsia"/>
          <w:bCs/>
          <w:sz w:val="24"/>
        </w:rPr>
        <w:t>5</w:t>
      </w:r>
      <w:r>
        <w:rPr>
          <w:rFonts w:hint="eastAsia"/>
          <w:bCs/>
          <w:sz w:val="24"/>
        </w:rPr>
        <w:t>个工作日内由基金财产清算小组</w:t>
      </w:r>
      <w:r w:rsidR="00905D60">
        <w:rPr>
          <w:rFonts w:hint="eastAsia"/>
          <w:bCs/>
          <w:sz w:val="24"/>
        </w:rPr>
        <w:t>进行</w:t>
      </w:r>
      <w:r>
        <w:rPr>
          <w:rFonts w:hint="eastAsia"/>
          <w:bCs/>
          <w:sz w:val="24"/>
        </w:rPr>
        <w:t>公告；清算过程中的有关重大事项须及时公告；基金财产清算报告经</w:t>
      </w:r>
      <w:r w:rsidR="0018451E" w:rsidRPr="0018451E">
        <w:rPr>
          <w:rFonts w:hint="eastAsia"/>
          <w:bCs/>
          <w:sz w:val="24"/>
        </w:rPr>
        <w:t>符合《中华人民共和国证券法》规定</w:t>
      </w:r>
      <w:r>
        <w:rPr>
          <w:rFonts w:hint="eastAsia"/>
          <w:bCs/>
          <w:sz w:val="24"/>
        </w:rPr>
        <w:t>的会计师事务所审计，律师事务所出具法律意见书后，由基金财产清算小组报中国证监会备案并公告，基金财产清算小组应当将清算报告登载在</w:t>
      </w:r>
      <w:r w:rsidR="00A822DF" w:rsidRPr="00E748E0">
        <w:rPr>
          <w:rFonts w:hint="eastAsia"/>
          <w:bCs/>
          <w:sz w:val="24"/>
        </w:rPr>
        <w:t>规定</w:t>
      </w:r>
      <w:r>
        <w:rPr>
          <w:rFonts w:hint="eastAsia"/>
          <w:bCs/>
          <w:sz w:val="24"/>
        </w:rPr>
        <w:t>网站上，并将清算报告提示性公告登载在</w:t>
      </w:r>
      <w:r w:rsidR="00A822DF" w:rsidRPr="00E748E0">
        <w:rPr>
          <w:rFonts w:hint="eastAsia"/>
          <w:bCs/>
          <w:sz w:val="24"/>
        </w:rPr>
        <w:t>规定</w:t>
      </w:r>
      <w:r>
        <w:rPr>
          <w:rFonts w:hint="eastAsia"/>
          <w:bCs/>
          <w:sz w:val="24"/>
        </w:rPr>
        <w:t>报刊上。</w:t>
      </w:r>
    </w:p>
    <w:p w14:paraId="385F56A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16.2.6基金财产清算账册及文件的保存</w:t>
      </w:r>
    </w:p>
    <w:p w14:paraId="3C8C22B4" w14:textId="23AFEAAB" w:rsidR="00950499" w:rsidRDefault="005541ED">
      <w:pPr>
        <w:pStyle w:val="20"/>
        <w:spacing w:before="0" w:after="0" w:line="520" w:lineRule="atLeast"/>
        <w:ind w:left="0" w:firstLineChars="200" w:firstLine="480"/>
        <w:rPr>
          <w:rFonts w:hAnsi="宋体"/>
          <w:szCs w:val="24"/>
        </w:rPr>
      </w:pPr>
      <w:r>
        <w:rPr>
          <w:rFonts w:hAnsi="宋体" w:hint="eastAsia"/>
          <w:szCs w:val="24"/>
        </w:rPr>
        <w:t>基金财产清算账册及有关文件由基金托管人保存</w:t>
      </w:r>
      <w:r w:rsidR="00C76A62" w:rsidRPr="00AE583B">
        <w:rPr>
          <w:rFonts w:hAnsi="宋体" w:hint="eastAsia"/>
          <w:szCs w:val="24"/>
        </w:rPr>
        <w:t>，保存期限不少于法定最低期限</w:t>
      </w:r>
      <w:r>
        <w:rPr>
          <w:rFonts w:hAnsi="宋体" w:hint="eastAsia"/>
          <w:szCs w:val="24"/>
        </w:rPr>
        <w:t>。</w:t>
      </w:r>
      <w:bookmarkStart w:id="48" w:name="_Toc296551353"/>
    </w:p>
    <w:p w14:paraId="671C2BA7" w14:textId="77777777" w:rsidR="00950499" w:rsidRDefault="005541ED">
      <w:pPr>
        <w:pStyle w:val="1"/>
        <w:spacing w:line="520" w:lineRule="atLeast"/>
        <w:ind w:firstLineChars="200" w:firstLine="482"/>
        <w:rPr>
          <w:bCs/>
          <w:color w:val="auto"/>
          <w:szCs w:val="24"/>
        </w:rPr>
      </w:pPr>
      <w:bookmarkStart w:id="49" w:name="_Toc96961343"/>
      <w:r>
        <w:rPr>
          <w:rFonts w:hint="eastAsia"/>
          <w:bCs/>
          <w:color w:val="auto"/>
          <w:szCs w:val="24"/>
        </w:rPr>
        <w:t>第十七条 违约责任</w:t>
      </w:r>
      <w:bookmarkEnd w:id="48"/>
      <w:bookmarkEnd w:id="49"/>
    </w:p>
    <w:p w14:paraId="3EC3A4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17.1如果基金管理人或基金托管人不履行本协议或者履行本协议不符合约定</w:t>
      </w:r>
      <w:r>
        <w:rPr>
          <w:rFonts w:hAnsi="宋体" w:hint="eastAsia"/>
          <w:szCs w:val="24"/>
        </w:rPr>
        <w:lastRenderedPageBreak/>
        <w:t>的，应当承担违约责任。</w:t>
      </w:r>
    </w:p>
    <w:p w14:paraId="7296EF7E" w14:textId="2ECA63C2" w:rsidR="00950499" w:rsidRDefault="005541ED">
      <w:pPr>
        <w:pStyle w:val="20"/>
        <w:spacing w:before="0" w:after="0" w:line="520" w:lineRule="atLeast"/>
        <w:ind w:left="0" w:firstLineChars="200" w:firstLine="480"/>
        <w:rPr>
          <w:rFonts w:hAnsi="宋体"/>
          <w:szCs w:val="24"/>
        </w:rPr>
      </w:pPr>
      <w:r>
        <w:rPr>
          <w:rFonts w:hAnsi="宋体" w:hint="eastAsia"/>
          <w:szCs w:val="24"/>
        </w:rPr>
        <w:t>17.2</w:t>
      </w:r>
      <w:r w:rsidRPr="00DD3339">
        <w:rPr>
          <w:rFonts w:hAnsi="宋体"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Pr>
          <w:rFonts w:hAnsi="宋体" w:hint="eastAsia"/>
          <w:szCs w:val="24"/>
        </w:rPr>
        <w:t>但是发生下列情况，当事人免责：</w:t>
      </w:r>
    </w:p>
    <w:p w14:paraId="236EA17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（1）不可抗力；</w:t>
      </w:r>
    </w:p>
    <w:p w14:paraId="66364E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4C628B7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（3）基金管理人由于按照基金合同规定的投资原则</w:t>
      </w:r>
      <w:r>
        <w:rPr>
          <w:rFonts w:hint="eastAsia"/>
          <w:bCs/>
        </w:rPr>
        <w:t>投资或不投资</w:t>
      </w:r>
      <w:r>
        <w:rPr>
          <w:rFonts w:hAnsi="宋体" w:hint="eastAsia"/>
          <w:szCs w:val="24"/>
        </w:rPr>
        <w:t>而造成的损失等。</w:t>
      </w:r>
    </w:p>
    <w:p w14:paraId="7B8D09A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6CB83910" w14:textId="2561E7D0" w:rsidR="00950499" w:rsidRDefault="005541ED">
      <w:pPr>
        <w:pStyle w:val="20"/>
        <w:spacing w:before="0" w:after="0" w:line="520" w:lineRule="atLeas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w:t>
      </w:r>
      <w:r w:rsidR="00C76A62">
        <w:rPr>
          <w:rFonts w:hAnsi="宋体" w:hint="eastAsia"/>
          <w:szCs w:val="24"/>
        </w:rPr>
        <w:t>守约方</w:t>
      </w:r>
      <w:r>
        <w:rPr>
          <w:rFonts w:hAnsi="宋体" w:hint="eastAsia"/>
          <w:szCs w:val="24"/>
        </w:rPr>
        <w:t>因防止损失扩大而支出的合理费用由违约方承担。</w:t>
      </w:r>
    </w:p>
    <w:p w14:paraId="7271FC2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17.5违约行为虽已发生，但本协议能够继续履行的，在最大限度地保护基金份额持有人利益的前提下，基金管理人和基金托管人应当继续履行本协议。</w:t>
      </w:r>
    </w:p>
    <w:p w14:paraId="19E2EF7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320A2C02" w14:textId="77777777" w:rsidR="00950499" w:rsidRDefault="005541ED">
      <w:pPr>
        <w:pStyle w:val="20"/>
        <w:snapToGrid w:val="0"/>
        <w:spacing w:before="0" w:after="0" w:line="520" w:lineRule="atLeast"/>
        <w:ind w:left="0" w:firstLineChars="200" w:firstLine="480"/>
        <w:rPr>
          <w:rFonts w:hAnsi="宋体"/>
          <w:szCs w:val="24"/>
        </w:rPr>
      </w:pPr>
      <w:r>
        <w:rPr>
          <w:rFonts w:hAnsi="宋体" w:hint="eastAsia"/>
          <w:szCs w:val="24"/>
        </w:rPr>
        <w:t>17.7本协议所指损失均为直接损失。</w:t>
      </w:r>
    </w:p>
    <w:p w14:paraId="4B4718E6" w14:textId="77777777" w:rsidR="00950499" w:rsidRDefault="005541ED">
      <w:pPr>
        <w:pStyle w:val="1"/>
        <w:spacing w:line="520" w:lineRule="atLeast"/>
        <w:ind w:firstLineChars="200" w:firstLine="482"/>
        <w:rPr>
          <w:bCs/>
          <w:color w:val="auto"/>
          <w:szCs w:val="24"/>
        </w:rPr>
      </w:pPr>
      <w:bookmarkStart w:id="50" w:name="_Toc296551354"/>
      <w:bookmarkStart w:id="51" w:name="_Toc96961344"/>
      <w:r>
        <w:rPr>
          <w:rFonts w:hint="eastAsia"/>
          <w:bCs/>
          <w:color w:val="auto"/>
          <w:szCs w:val="24"/>
        </w:rPr>
        <w:t>第十八条 法律</w:t>
      </w:r>
      <w:r>
        <w:rPr>
          <w:bCs/>
          <w:color w:val="auto"/>
          <w:szCs w:val="24"/>
        </w:rPr>
        <w:t>适用和</w:t>
      </w:r>
      <w:r>
        <w:rPr>
          <w:rFonts w:hint="eastAsia"/>
          <w:bCs/>
          <w:color w:val="auto"/>
          <w:szCs w:val="24"/>
        </w:rPr>
        <w:t>争议解决</w:t>
      </w:r>
      <w:bookmarkEnd w:id="50"/>
      <w:bookmarkEnd w:id="51"/>
    </w:p>
    <w:p w14:paraId="01931709" w14:textId="3806E457" w:rsidR="00950499" w:rsidRDefault="005541ED">
      <w:pPr>
        <w:adjustRightInd w:val="0"/>
        <w:snapToGrid w:val="0"/>
        <w:spacing w:line="520" w:lineRule="atLeast"/>
        <w:ind w:firstLineChars="200" w:firstLine="480"/>
        <w:rPr>
          <w:bCs/>
          <w:sz w:val="24"/>
        </w:rPr>
      </w:pPr>
      <w:r>
        <w:rPr>
          <w:rFonts w:hint="eastAsia"/>
          <w:bCs/>
          <w:sz w:val="24"/>
        </w:rPr>
        <w:t>本协议的效力、解释、变更、执行及争议的解决等均适用中华人民共和国法律（为本协议之目的，不包括香港特别行政区、澳门特别行政区以及台湾地区法律）。</w:t>
      </w:r>
    </w:p>
    <w:p w14:paraId="0FE362FB" w14:textId="501C54AC" w:rsidR="00950499" w:rsidRPr="00E748E0" w:rsidRDefault="005541ED" w:rsidP="0018451E">
      <w:pPr>
        <w:adjustRightInd w:val="0"/>
        <w:snapToGrid w:val="0"/>
        <w:spacing w:line="520" w:lineRule="atLeast"/>
        <w:ind w:firstLineChars="200" w:firstLine="480"/>
        <w:rPr>
          <w:sz w:val="24"/>
        </w:rPr>
      </w:pPr>
      <w:r w:rsidRPr="00E748E0">
        <w:rPr>
          <w:rFonts w:hint="eastAsia"/>
          <w:sz w:val="24"/>
        </w:rPr>
        <w:lastRenderedPageBreak/>
        <w:t>凡因本协议产生的及与本协议有关的争议，</w:t>
      </w:r>
      <w:r w:rsidR="0018451E" w:rsidRPr="00E748E0">
        <w:rPr>
          <w:rFonts w:hint="eastAsia"/>
          <w:sz w:val="24"/>
        </w:rPr>
        <w:t>如经友好协商未能解决的，应提交中国国际经济贸易仲裁委员会</w:t>
      </w:r>
      <w:r w:rsidR="001E51A2">
        <w:rPr>
          <w:rFonts w:hint="eastAsia"/>
          <w:sz w:val="24"/>
        </w:rPr>
        <w:t>，</w:t>
      </w:r>
      <w:r w:rsidR="0018451E" w:rsidRPr="00E748E0">
        <w:rPr>
          <w:rFonts w:hint="eastAsia"/>
          <w:sz w:val="24"/>
        </w:rPr>
        <w:t>根据该会当时有效的仲裁规则进行仲裁，仲裁的地点为北京市，仲裁裁决是终局，对仲裁各方当事人均有约束力，</w:t>
      </w:r>
      <w:r w:rsidR="003E63BF" w:rsidRPr="004665EB">
        <w:rPr>
          <w:rFonts w:hint="eastAsia"/>
          <w:bCs/>
          <w:sz w:val="24"/>
        </w:rPr>
        <w:t>除非仲裁裁决另有规定，</w:t>
      </w:r>
      <w:r w:rsidR="0018451E" w:rsidRPr="00E748E0">
        <w:rPr>
          <w:rFonts w:hint="eastAsia"/>
          <w:sz w:val="24"/>
        </w:rPr>
        <w:t>仲裁费用由败诉方承担。</w:t>
      </w:r>
      <w:permStart w:id="1018705974" w:edGrp="everyone"/>
    </w:p>
    <w:permEnd w:id="1018705974"/>
    <w:p w14:paraId="2158DF78" w14:textId="77777777" w:rsidR="00950499" w:rsidRDefault="005541ED">
      <w:pPr>
        <w:adjustRightInd w:val="0"/>
        <w:snapToGrid w:val="0"/>
        <w:spacing w:line="520" w:lineRule="atLeast"/>
        <w:ind w:firstLineChars="200" w:firstLine="480"/>
        <w:rPr>
          <w:bCs/>
          <w:sz w:val="24"/>
        </w:rPr>
      </w:pPr>
      <w:r>
        <w:rPr>
          <w:rFonts w:hint="eastAsia"/>
          <w:bCs/>
          <w:sz w:val="24"/>
        </w:rPr>
        <w:t>争议处理期间，双方当事人应恪守基金管理人和基金托管人职责，继续忠实、勤勉、尽责地履行基金合同和本协议规定的义务，维护基金份额持有人的合法权益。</w:t>
      </w:r>
    </w:p>
    <w:p w14:paraId="6981BAE4" w14:textId="77777777" w:rsidR="00950499" w:rsidRDefault="005541ED">
      <w:pPr>
        <w:pStyle w:val="1"/>
        <w:adjustRightInd w:val="0"/>
        <w:spacing w:line="520" w:lineRule="atLeast"/>
        <w:ind w:firstLineChars="200" w:firstLine="482"/>
        <w:rPr>
          <w:bCs/>
          <w:color w:val="auto"/>
          <w:szCs w:val="24"/>
        </w:rPr>
      </w:pPr>
      <w:bookmarkStart w:id="52" w:name="_Toc296551355"/>
      <w:bookmarkStart w:id="53" w:name="_Toc96961345"/>
      <w:r>
        <w:rPr>
          <w:rFonts w:hint="eastAsia"/>
          <w:bCs/>
          <w:color w:val="auto"/>
          <w:szCs w:val="24"/>
        </w:rPr>
        <w:t>第十九条 本协议的效力</w:t>
      </w:r>
      <w:bookmarkEnd w:id="52"/>
      <w:bookmarkEnd w:id="53"/>
    </w:p>
    <w:p w14:paraId="30EBA701"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w:t>
      </w:r>
      <w:r>
        <w:rPr>
          <w:rFonts w:hAnsi="宋体"/>
          <w:szCs w:val="24"/>
        </w:rPr>
        <w:t>/负责人</w:t>
      </w:r>
      <w:r>
        <w:rPr>
          <w:rFonts w:hAnsi="宋体" w:hint="eastAsia"/>
          <w:szCs w:val="24"/>
        </w:rPr>
        <w:t>或授权代理人签章（签字或加盖名章），本协议当事人双方可能不时根据中国证监会的意见修改托管协议草案。本协议以中国证监会注册的最终文本为正式文本。</w:t>
      </w:r>
    </w:p>
    <w:p w14:paraId="5B72939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19.2本协议自双方</w:t>
      </w:r>
      <w:r>
        <w:rPr>
          <w:rFonts w:hAnsi="宋体"/>
          <w:szCs w:val="24"/>
        </w:rPr>
        <w:t>签订</w:t>
      </w:r>
      <w:r>
        <w:rPr>
          <w:rFonts w:hAnsi="宋体" w:hint="eastAsia"/>
          <w:szCs w:val="24"/>
        </w:rPr>
        <w:t>之日起成立，自基金合同生效之日起生效。本协议的有效期自其生效之日起至该基金财产清算结果报中国证监会备案并公告之日止。</w:t>
      </w:r>
    </w:p>
    <w:p w14:paraId="559544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19.3本协议自生效之日起对双方具有同等的法律约束力。</w:t>
      </w:r>
    </w:p>
    <w:p w14:paraId="5A6A1124" w14:textId="0C9CA441" w:rsidR="00950499" w:rsidRDefault="005541ED">
      <w:pPr>
        <w:pStyle w:val="20"/>
        <w:spacing w:before="0" w:after="0" w:line="520" w:lineRule="atLeast"/>
        <w:ind w:left="0" w:firstLineChars="200" w:firstLine="480"/>
        <w:rPr>
          <w:rFonts w:hAnsi="宋体"/>
          <w:szCs w:val="24"/>
        </w:rPr>
      </w:pPr>
      <w:r>
        <w:rPr>
          <w:rFonts w:hAnsi="宋体" w:hint="eastAsia"/>
          <w:szCs w:val="24"/>
        </w:rPr>
        <w:t>19.4本协议正本一式</w:t>
      </w:r>
      <w:r w:rsidR="0018451E">
        <w:rPr>
          <w:rFonts w:hAnsi="宋体" w:hint="eastAsia"/>
          <w:szCs w:val="24"/>
        </w:rPr>
        <w:t>三</w:t>
      </w:r>
      <w:r>
        <w:rPr>
          <w:rFonts w:hAnsi="宋体" w:hint="eastAsia"/>
          <w:szCs w:val="24"/>
        </w:rPr>
        <w:t>份，除上报有关监管机构</w:t>
      </w:r>
      <w:r w:rsidR="008F5DD0">
        <w:rPr>
          <w:rFonts w:hAnsi="宋体" w:hint="eastAsia"/>
          <w:szCs w:val="24"/>
        </w:rPr>
        <w:t>一</w:t>
      </w:r>
      <w:r>
        <w:rPr>
          <w:rFonts w:hAnsi="宋体" w:hint="eastAsia"/>
          <w:szCs w:val="24"/>
        </w:rPr>
        <w:t>份外，基金管理人和基金托管人分别持有</w:t>
      </w:r>
      <w:r w:rsidR="008F5DD0">
        <w:rPr>
          <w:rFonts w:hAnsi="宋体" w:hint="eastAsia"/>
          <w:szCs w:val="24"/>
        </w:rPr>
        <w:t>一</w:t>
      </w:r>
      <w:r>
        <w:rPr>
          <w:rFonts w:hAnsi="宋体" w:hint="eastAsia"/>
          <w:szCs w:val="24"/>
        </w:rPr>
        <w:t>份，每份具有同等的法律效力。</w:t>
      </w:r>
    </w:p>
    <w:p w14:paraId="322083BF" w14:textId="77777777" w:rsidR="00950499" w:rsidRDefault="005541ED">
      <w:pPr>
        <w:pStyle w:val="1"/>
        <w:spacing w:line="520" w:lineRule="atLeast"/>
        <w:ind w:firstLineChars="200" w:firstLine="482"/>
        <w:rPr>
          <w:bCs/>
          <w:color w:val="auto"/>
          <w:szCs w:val="24"/>
        </w:rPr>
      </w:pPr>
      <w:bookmarkStart w:id="54" w:name="_Toc296551356"/>
      <w:bookmarkStart w:id="55" w:name="_Toc96961346"/>
      <w:r>
        <w:rPr>
          <w:rFonts w:hint="eastAsia"/>
          <w:bCs/>
          <w:color w:val="auto"/>
          <w:szCs w:val="24"/>
        </w:rPr>
        <w:t>第二十条 本协议的签订</w:t>
      </w:r>
      <w:bookmarkEnd w:id="54"/>
      <w:bookmarkEnd w:id="55"/>
    </w:p>
    <w:p w14:paraId="246AFEEB" w14:textId="77777777" w:rsidR="00950499" w:rsidRDefault="005541ED">
      <w:pPr>
        <w:snapToGrid w:val="0"/>
        <w:spacing w:line="520" w:lineRule="atLeast"/>
        <w:ind w:firstLineChars="200" w:firstLine="480"/>
        <w:rPr>
          <w:rFonts w:ascii="宋体" w:hAnsi="宋体"/>
          <w:sz w:val="24"/>
          <w:szCs w:val="24"/>
        </w:rPr>
      </w:pPr>
      <w:r>
        <w:rPr>
          <w:rFonts w:ascii="宋体" w:hAnsi="宋体" w:hint="eastAsia"/>
          <w:sz w:val="24"/>
          <w:szCs w:val="24"/>
        </w:rPr>
        <w:t>20.1本协议经基金管理人和基金托管人认可后，由双方当事人在本协议上加盖公章或合同专用章，并由各自的法定代表人</w:t>
      </w:r>
      <w:r>
        <w:rPr>
          <w:rFonts w:ascii="宋体" w:hAnsi="宋体"/>
          <w:sz w:val="24"/>
          <w:szCs w:val="24"/>
        </w:rPr>
        <w:t>/负责人</w:t>
      </w:r>
      <w:r>
        <w:rPr>
          <w:rFonts w:ascii="宋体" w:hAnsi="宋体" w:hint="eastAsia"/>
          <w:sz w:val="24"/>
          <w:szCs w:val="24"/>
        </w:rPr>
        <w:t>或授权代理人签章（签字或加盖名章），并注明本托管协议的签订地点和签订日期。</w:t>
      </w:r>
    </w:p>
    <w:p w14:paraId="37C2509E" w14:textId="77777777" w:rsidR="00950499" w:rsidRDefault="005541ED">
      <w:pPr>
        <w:pStyle w:val="1"/>
        <w:spacing w:line="520" w:lineRule="atLeast"/>
        <w:ind w:firstLineChars="200" w:firstLine="482"/>
        <w:rPr>
          <w:bCs/>
          <w:color w:val="auto"/>
          <w:szCs w:val="24"/>
        </w:rPr>
      </w:pPr>
      <w:bookmarkStart w:id="56" w:name="_Toc96961347"/>
      <w:r>
        <w:rPr>
          <w:rFonts w:hint="eastAsia"/>
          <w:bCs/>
          <w:color w:val="auto"/>
          <w:szCs w:val="24"/>
        </w:rPr>
        <w:t>第二十一条 不可抗力</w:t>
      </w:r>
      <w:bookmarkEnd w:id="56"/>
    </w:p>
    <w:p w14:paraId="349B8FA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4EE37DE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08618DD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21.3不可抗力事件发生时，双方应立即通过友好协商决定如何执行本协议。</w:t>
      </w:r>
      <w:r>
        <w:rPr>
          <w:rFonts w:hAnsi="宋体" w:hint="eastAsia"/>
          <w:szCs w:val="24"/>
        </w:rPr>
        <w:lastRenderedPageBreak/>
        <w:t>不可抗力事件或其影响终止或消除后，双方须立即恢复履行各自在本协议项下的各项义务。</w:t>
      </w:r>
    </w:p>
    <w:p w14:paraId="218A335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21.4本条所述的不可抗力事件是指不能预见、不能避免并不能克服的客观情况。</w:t>
      </w:r>
    </w:p>
    <w:p w14:paraId="4DDF5A3B" w14:textId="77777777" w:rsidR="00950499" w:rsidRDefault="005541ED">
      <w:pPr>
        <w:pStyle w:val="1"/>
        <w:spacing w:line="520" w:lineRule="atLeast"/>
        <w:ind w:firstLineChars="200" w:firstLine="482"/>
        <w:rPr>
          <w:bCs/>
          <w:szCs w:val="24"/>
        </w:rPr>
      </w:pPr>
      <w:bookmarkStart w:id="57" w:name="_Toc132794324"/>
      <w:bookmarkStart w:id="58" w:name="_Toc132794326"/>
      <w:bookmarkStart w:id="59" w:name="_Toc132794327"/>
      <w:bookmarkStart w:id="60" w:name="_Toc132794328"/>
      <w:bookmarkStart w:id="61" w:name="_Toc132794329"/>
      <w:bookmarkStart w:id="62" w:name="_Toc132794330"/>
      <w:bookmarkStart w:id="63" w:name="_Toc132794325"/>
      <w:bookmarkStart w:id="64" w:name="_Toc96961348"/>
      <w:bookmarkEnd w:id="57"/>
      <w:bookmarkEnd w:id="58"/>
      <w:bookmarkEnd w:id="59"/>
      <w:bookmarkEnd w:id="60"/>
      <w:bookmarkEnd w:id="61"/>
      <w:bookmarkEnd w:id="62"/>
      <w:bookmarkEnd w:id="63"/>
      <w:r>
        <w:rPr>
          <w:rFonts w:hint="eastAsia"/>
          <w:bCs/>
          <w:color w:val="auto"/>
          <w:szCs w:val="24"/>
        </w:rPr>
        <w:t>第二十二条</w:t>
      </w:r>
      <w:r>
        <w:rPr>
          <w:bCs/>
          <w:color w:val="auto"/>
          <w:szCs w:val="24"/>
        </w:rPr>
        <w:t xml:space="preserve"> </w:t>
      </w:r>
      <w:r>
        <w:rPr>
          <w:rFonts w:hint="eastAsia"/>
          <w:bCs/>
          <w:color w:val="auto"/>
          <w:szCs w:val="24"/>
        </w:rPr>
        <w:t>可分割性</w:t>
      </w:r>
      <w:bookmarkEnd w:id="64"/>
    </w:p>
    <w:p w14:paraId="0C955EEE" w14:textId="2C72AAD0" w:rsidR="00950499" w:rsidRDefault="005541ED">
      <w:pPr>
        <w:pStyle w:val="20"/>
        <w:spacing w:before="0" w:after="0" w:line="520" w:lineRule="atLeast"/>
        <w:ind w:left="0" w:firstLineChars="200" w:firstLine="480"/>
        <w:rPr>
          <w:rFonts w:hAnsi="宋体"/>
          <w:szCs w:val="24"/>
        </w:rPr>
      </w:pPr>
      <w:r>
        <w:rPr>
          <w:rFonts w:hAnsi="宋体"/>
          <w:szCs w:val="24"/>
        </w:rPr>
        <w:t>22.1如果本协议任何约定依现行法律被确定为无效或无法实施，本协议的其他条款将继续有效。此种情况下，</w:t>
      </w:r>
      <w:r>
        <w:rPr>
          <w:rFonts w:hAnsi="宋体" w:hint="eastAsia"/>
          <w:szCs w:val="24"/>
        </w:rPr>
        <w:t>双</w:t>
      </w:r>
      <w:r>
        <w:rPr>
          <w:rFonts w:hAnsi="宋体"/>
          <w:szCs w:val="24"/>
        </w:rPr>
        <w:t>方将积极协商</w:t>
      </w:r>
      <w:r>
        <w:rPr>
          <w:rFonts w:asciiTheme="minorEastAsia" w:eastAsiaTheme="minorEastAsia" w:hAnsiTheme="minorEastAsia" w:hint="eastAsia"/>
          <w:szCs w:val="24"/>
        </w:rPr>
        <w:t>解决并另行签署书面协议予以明确</w:t>
      </w:r>
      <w:r>
        <w:rPr>
          <w:rFonts w:hAnsi="宋体"/>
          <w:szCs w:val="24"/>
        </w:rPr>
        <w:t>，且该</w:t>
      </w:r>
      <w:r>
        <w:rPr>
          <w:rFonts w:hAnsi="宋体" w:hint="eastAsia"/>
          <w:szCs w:val="24"/>
        </w:rPr>
        <w:t>协议</w:t>
      </w:r>
      <w:r>
        <w:rPr>
          <w:rFonts w:asciiTheme="minorEastAsia" w:eastAsiaTheme="minorEastAsia" w:hAnsiTheme="minorEastAsia" w:hint="eastAsia"/>
          <w:szCs w:val="24"/>
        </w:rPr>
        <w:t>应</w:t>
      </w:r>
      <w:r>
        <w:rPr>
          <w:rFonts w:hAnsi="宋体"/>
          <w:szCs w:val="24"/>
        </w:rPr>
        <w:t>尽可能接近原规定和本协议相应的精神和宗旨。</w:t>
      </w:r>
    </w:p>
    <w:p w14:paraId="1A0B6299" w14:textId="126A935F" w:rsidR="00950499" w:rsidRDefault="005541ED">
      <w:pPr>
        <w:widowControl/>
        <w:spacing w:line="520" w:lineRule="atLeast"/>
        <w:ind w:firstLineChars="100" w:firstLine="240"/>
        <w:jc w:val="left"/>
      </w:pPr>
      <w:r>
        <w:rPr>
          <w:rFonts w:ascii="宋体" w:hAnsi="宋体" w:hint="eastAsia"/>
          <w:sz w:val="24"/>
          <w:szCs w:val="24"/>
        </w:rPr>
        <w:t>（以下无正文）</w:t>
      </w:r>
    </w:p>
    <w:p w14:paraId="41D247B9" w14:textId="77777777" w:rsidR="00950499" w:rsidRDefault="005541ED">
      <w:pPr>
        <w:widowControl/>
        <w:spacing w:line="520" w:lineRule="atLeast"/>
        <w:jc w:val="left"/>
        <w:rPr>
          <w:rFonts w:hAnsi="宋体"/>
          <w:sz w:val="28"/>
          <w:szCs w:val="28"/>
        </w:rPr>
      </w:pPr>
      <w:r>
        <w:rPr>
          <w:rFonts w:hAnsi="宋体"/>
          <w:sz w:val="28"/>
          <w:szCs w:val="28"/>
        </w:rPr>
        <w:br w:type="page"/>
      </w:r>
    </w:p>
    <w:p w14:paraId="3B164A44" w14:textId="645AE523" w:rsidR="00950499" w:rsidRDefault="005541ED">
      <w:pPr>
        <w:pStyle w:val="20"/>
        <w:spacing w:before="0" w:after="0" w:line="520" w:lineRule="atLeast"/>
        <w:ind w:left="0"/>
        <w:rPr>
          <w:rFonts w:hAnsi="宋体"/>
          <w:szCs w:val="24"/>
        </w:rPr>
      </w:pPr>
      <w:r>
        <w:rPr>
          <w:rFonts w:hAnsi="宋体" w:hint="eastAsia"/>
          <w:szCs w:val="24"/>
        </w:rPr>
        <w:lastRenderedPageBreak/>
        <w:t>（</w:t>
      </w:r>
      <w:permStart w:id="983832528" w:edGrp="everyone"/>
      <w:r>
        <w:rPr>
          <w:rFonts w:hAnsi="宋体" w:hint="eastAsia"/>
          <w:szCs w:val="24"/>
        </w:rPr>
        <w:t>本页无正文，《</w:t>
      </w:r>
      <w:r w:rsidR="009B18B4" w:rsidRPr="009B18B4">
        <w:rPr>
          <w:rFonts w:hAnsi="宋体" w:hint="eastAsia"/>
          <w:szCs w:val="24"/>
        </w:rPr>
        <w:t>汇添富中证</w:t>
      </w:r>
      <w:r w:rsidR="00C76A62">
        <w:rPr>
          <w:rFonts w:hAnsi="宋体" w:hint="eastAsia"/>
          <w:szCs w:val="24"/>
        </w:rPr>
        <w:t>1</w:t>
      </w:r>
      <w:r w:rsidR="00C76A62">
        <w:rPr>
          <w:rFonts w:hAnsi="宋体"/>
          <w:szCs w:val="24"/>
        </w:rPr>
        <w:t>000</w:t>
      </w:r>
      <w:r w:rsidR="009B18B4" w:rsidRPr="009B18B4">
        <w:rPr>
          <w:rFonts w:hAnsi="宋体" w:hint="eastAsia"/>
          <w:szCs w:val="24"/>
        </w:rPr>
        <w:t>交易型开放式指数</w:t>
      </w:r>
      <w:r>
        <w:rPr>
          <w:rFonts w:hAnsi="宋体" w:hint="eastAsia"/>
          <w:szCs w:val="24"/>
        </w:rPr>
        <w:t>证券投资基金托管协议》的签字页</w:t>
      </w:r>
      <w:permEnd w:id="983832528"/>
      <w:r>
        <w:rPr>
          <w:rFonts w:hAnsi="宋体" w:hint="eastAsia"/>
          <w:szCs w:val="24"/>
        </w:rPr>
        <w:t>）</w:t>
      </w:r>
    </w:p>
    <w:p w14:paraId="612BE62C" w14:textId="77777777" w:rsidR="00950499" w:rsidRDefault="00950499">
      <w:pPr>
        <w:pStyle w:val="20"/>
        <w:spacing w:before="0" w:after="0" w:line="520" w:lineRule="atLeast"/>
        <w:ind w:left="0" w:firstLineChars="200" w:firstLine="480"/>
        <w:rPr>
          <w:rFonts w:hAnsi="宋体"/>
          <w:szCs w:val="24"/>
        </w:rPr>
      </w:pPr>
    </w:p>
    <w:p w14:paraId="6C2A0D29" w14:textId="77777777" w:rsidR="00950499" w:rsidRDefault="00950499">
      <w:pPr>
        <w:pStyle w:val="20"/>
        <w:spacing w:before="0" w:after="0" w:line="520" w:lineRule="atLeast"/>
        <w:ind w:left="0" w:firstLineChars="200" w:firstLine="480"/>
        <w:rPr>
          <w:rFonts w:hAnsi="宋体"/>
          <w:szCs w:val="24"/>
        </w:rPr>
      </w:pPr>
    </w:p>
    <w:p w14:paraId="2447BC4E" w14:textId="0F70D321" w:rsidR="00950499" w:rsidRDefault="005541ED">
      <w:pPr>
        <w:pStyle w:val="20"/>
        <w:spacing w:before="0" w:after="0" w:line="520" w:lineRule="atLeast"/>
        <w:ind w:left="0"/>
        <w:rPr>
          <w:rFonts w:hAnsi="宋体"/>
          <w:szCs w:val="24"/>
        </w:rPr>
      </w:pPr>
      <w:r>
        <w:rPr>
          <w:rFonts w:hAnsi="宋体" w:hint="eastAsia"/>
          <w:szCs w:val="24"/>
        </w:rPr>
        <w:t>基金管理人：</w:t>
      </w:r>
      <w:permStart w:id="678916254" w:edGrp="everyone"/>
      <w:r w:rsidR="009B18B4">
        <w:rPr>
          <w:rFonts w:hAnsi="宋体"/>
          <w:szCs w:val="24"/>
        </w:rPr>
        <w:t>汇添富基金管理股份有限公司</w:t>
      </w:r>
      <w:permEnd w:id="678916254"/>
      <w:r>
        <w:rPr>
          <w:rFonts w:hAnsi="宋体" w:hint="eastAsia"/>
          <w:szCs w:val="24"/>
        </w:rPr>
        <w:t>（</w:t>
      </w:r>
      <w:r>
        <w:rPr>
          <w:rFonts w:asciiTheme="minorEastAsia" w:eastAsiaTheme="minorEastAsia" w:hAnsiTheme="minorEastAsia" w:hint="eastAsia"/>
          <w:szCs w:val="24"/>
        </w:rPr>
        <w:t>公章或合同专用章</w:t>
      </w:r>
      <w:r>
        <w:rPr>
          <w:rFonts w:hAnsi="宋体" w:hint="eastAsia"/>
          <w:szCs w:val="24"/>
        </w:rPr>
        <w:t>）</w:t>
      </w:r>
    </w:p>
    <w:p w14:paraId="6F0FD114" w14:textId="77777777" w:rsidR="00950499" w:rsidRDefault="00950499">
      <w:pPr>
        <w:pStyle w:val="20"/>
        <w:spacing w:before="0" w:after="0" w:line="520" w:lineRule="atLeast"/>
        <w:ind w:left="0"/>
        <w:rPr>
          <w:rFonts w:hAnsi="宋体"/>
          <w:szCs w:val="24"/>
        </w:rPr>
      </w:pPr>
    </w:p>
    <w:p w14:paraId="4CD4D6D0" w14:textId="77777777" w:rsidR="00950499" w:rsidRDefault="005541ED">
      <w:pPr>
        <w:pStyle w:val="20"/>
        <w:spacing w:before="0" w:after="0" w:line="520" w:lineRule="atLeast"/>
        <w:ind w:left="0"/>
        <w:rPr>
          <w:rFonts w:hAnsi="宋体"/>
          <w:szCs w:val="24"/>
        </w:rPr>
      </w:pPr>
      <w:r>
        <w:rPr>
          <w:rFonts w:hAnsi="宋体" w:hint="eastAsia"/>
          <w:szCs w:val="24"/>
        </w:rPr>
        <w:t>法定代表人</w:t>
      </w:r>
    </w:p>
    <w:p w14:paraId="1C41CECB" w14:textId="77777777" w:rsidR="00950499" w:rsidRDefault="005541ED">
      <w:pPr>
        <w:pStyle w:val="20"/>
        <w:spacing w:before="0" w:after="0" w:line="520" w:lineRule="atLeast"/>
        <w:ind w:left="0"/>
        <w:rPr>
          <w:rFonts w:hAnsi="宋体"/>
          <w:szCs w:val="24"/>
        </w:rPr>
      </w:pPr>
      <w:r>
        <w:rPr>
          <w:rFonts w:hAnsi="宋体" w:hint="eastAsia"/>
          <w:szCs w:val="24"/>
        </w:rPr>
        <w:t xml:space="preserve">（或授权代理人）：           </w:t>
      </w:r>
    </w:p>
    <w:p w14:paraId="23A7046F" w14:textId="77777777" w:rsidR="00950499" w:rsidRDefault="00950499">
      <w:pPr>
        <w:pStyle w:val="20"/>
        <w:spacing w:before="0" w:after="0" w:line="520" w:lineRule="atLeast"/>
        <w:ind w:left="0" w:firstLineChars="200" w:firstLine="480"/>
        <w:rPr>
          <w:rFonts w:hAnsi="宋体"/>
          <w:szCs w:val="24"/>
        </w:rPr>
      </w:pPr>
    </w:p>
    <w:p w14:paraId="5961E320" w14:textId="77777777" w:rsidR="00950499" w:rsidRDefault="005541ED">
      <w:pPr>
        <w:pStyle w:val="20"/>
        <w:spacing w:before="0" w:after="0" w:line="520" w:lineRule="atLeast"/>
        <w:ind w:left="0"/>
        <w:rPr>
          <w:rFonts w:hAnsi="宋体"/>
          <w:szCs w:val="24"/>
        </w:rPr>
      </w:pPr>
      <w:permStart w:id="853215873" w:edGrp="everyone"/>
      <w:r>
        <w:rPr>
          <w:rFonts w:hAnsi="宋体" w:hint="eastAsia"/>
          <w:szCs w:val="24"/>
        </w:rPr>
        <w:t>签署日期：</w:t>
      </w:r>
      <w:permEnd w:id="853215873"/>
    </w:p>
    <w:p w14:paraId="1B53236F" w14:textId="77777777" w:rsidR="00950499" w:rsidRDefault="00950499">
      <w:pPr>
        <w:pStyle w:val="20"/>
        <w:spacing w:before="0" w:after="0" w:line="520" w:lineRule="atLeast"/>
        <w:ind w:left="0" w:firstLineChars="200" w:firstLine="480"/>
        <w:rPr>
          <w:rFonts w:hAnsi="宋体"/>
          <w:szCs w:val="24"/>
        </w:rPr>
      </w:pPr>
    </w:p>
    <w:p w14:paraId="5F8326E0" w14:textId="77777777" w:rsidR="00950499" w:rsidRDefault="00950499">
      <w:pPr>
        <w:pStyle w:val="20"/>
        <w:spacing w:before="0" w:after="0" w:line="520" w:lineRule="atLeast"/>
        <w:ind w:left="0" w:firstLineChars="200" w:firstLine="480"/>
        <w:rPr>
          <w:rFonts w:hAnsi="宋体"/>
          <w:szCs w:val="24"/>
        </w:rPr>
      </w:pPr>
    </w:p>
    <w:p w14:paraId="45773924" w14:textId="77777777" w:rsidR="00950499" w:rsidRDefault="00950499">
      <w:pPr>
        <w:pStyle w:val="20"/>
        <w:spacing w:before="0" w:after="0" w:line="520" w:lineRule="atLeast"/>
        <w:ind w:left="0" w:firstLineChars="200" w:firstLine="480"/>
        <w:rPr>
          <w:rFonts w:hAnsi="宋体"/>
          <w:szCs w:val="24"/>
        </w:rPr>
      </w:pPr>
    </w:p>
    <w:p w14:paraId="09D7E4C9" w14:textId="2244F0F0" w:rsidR="00950499" w:rsidRDefault="005541ED">
      <w:pPr>
        <w:pStyle w:val="20"/>
        <w:spacing w:before="0" w:after="0" w:line="520" w:lineRule="atLeast"/>
        <w:ind w:left="0"/>
        <w:rPr>
          <w:rFonts w:hAnsi="宋体"/>
          <w:szCs w:val="24"/>
        </w:rPr>
      </w:pPr>
      <w:r>
        <w:rPr>
          <w:rFonts w:hAnsi="宋体" w:hint="eastAsia"/>
          <w:szCs w:val="24"/>
        </w:rPr>
        <w:t>基金托管人：</w:t>
      </w:r>
      <w:permStart w:id="1718237106" w:edGrp="everyone"/>
      <w:r>
        <w:rPr>
          <w:rFonts w:hAnsi="宋体" w:hint="eastAsia"/>
          <w:szCs w:val="24"/>
        </w:rPr>
        <w:t>中信银行股份有限公司</w:t>
      </w:r>
      <w:permEnd w:id="1718237106"/>
      <w:r>
        <w:rPr>
          <w:rFonts w:hAnsi="宋体" w:hint="eastAsia"/>
          <w:szCs w:val="24"/>
        </w:rPr>
        <w:t>（</w:t>
      </w:r>
      <w:r>
        <w:rPr>
          <w:rFonts w:asciiTheme="minorEastAsia" w:eastAsiaTheme="minorEastAsia" w:hAnsiTheme="minorEastAsia" w:hint="eastAsia"/>
          <w:szCs w:val="24"/>
        </w:rPr>
        <w:t>公章或合同专用章</w:t>
      </w:r>
      <w:r>
        <w:rPr>
          <w:rFonts w:hAnsi="宋体" w:hint="eastAsia"/>
          <w:szCs w:val="24"/>
        </w:rPr>
        <w:t>）</w:t>
      </w:r>
    </w:p>
    <w:p w14:paraId="3A70AA2B" w14:textId="77777777" w:rsidR="00950499" w:rsidRDefault="00950499">
      <w:pPr>
        <w:pStyle w:val="20"/>
        <w:spacing w:before="0" w:after="0" w:line="520" w:lineRule="atLeast"/>
        <w:ind w:left="0"/>
        <w:rPr>
          <w:rFonts w:hAnsi="宋体"/>
          <w:szCs w:val="24"/>
        </w:rPr>
      </w:pPr>
    </w:p>
    <w:p w14:paraId="0F3D017A" w14:textId="77777777" w:rsidR="00950499" w:rsidRDefault="005541ED">
      <w:pPr>
        <w:pStyle w:val="20"/>
        <w:spacing w:before="0" w:after="0" w:line="520" w:lineRule="atLeast"/>
        <w:ind w:left="0"/>
        <w:rPr>
          <w:rFonts w:hAnsi="宋体"/>
          <w:szCs w:val="24"/>
        </w:rPr>
      </w:pPr>
      <w:r>
        <w:rPr>
          <w:rFonts w:hAnsi="宋体" w:hint="eastAsia"/>
          <w:szCs w:val="24"/>
        </w:rPr>
        <w:t>法定代表人/负责人</w:t>
      </w:r>
    </w:p>
    <w:p w14:paraId="326E4E3B" w14:textId="77777777" w:rsidR="00950499" w:rsidRDefault="005541ED">
      <w:pPr>
        <w:pStyle w:val="20"/>
        <w:spacing w:before="0" w:after="0" w:line="520" w:lineRule="atLeast"/>
        <w:ind w:left="0"/>
        <w:rPr>
          <w:rFonts w:hAnsi="宋体"/>
          <w:szCs w:val="24"/>
        </w:rPr>
      </w:pPr>
      <w:r>
        <w:rPr>
          <w:rFonts w:hAnsi="宋体" w:hint="eastAsia"/>
          <w:szCs w:val="24"/>
        </w:rPr>
        <w:t xml:space="preserve">（或授权代理人）：  </w:t>
      </w:r>
    </w:p>
    <w:p w14:paraId="4CBC0E04" w14:textId="77777777" w:rsidR="00950499" w:rsidRDefault="00950499">
      <w:pPr>
        <w:pStyle w:val="20"/>
        <w:spacing w:before="0" w:after="0" w:line="520" w:lineRule="atLeast"/>
        <w:ind w:left="0"/>
        <w:rPr>
          <w:rFonts w:hAnsi="宋体"/>
          <w:szCs w:val="24"/>
        </w:rPr>
      </w:pPr>
    </w:p>
    <w:p w14:paraId="65728E76" w14:textId="77777777" w:rsidR="00950499" w:rsidRDefault="005541ED">
      <w:pPr>
        <w:pStyle w:val="20"/>
        <w:spacing w:before="0" w:after="0" w:line="520" w:lineRule="atLeast"/>
        <w:ind w:left="0"/>
        <w:rPr>
          <w:rFonts w:hAnsi="宋体"/>
          <w:szCs w:val="24"/>
        </w:rPr>
      </w:pPr>
      <w:permStart w:id="2057516248" w:edGrp="everyone"/>
      <w:r>
        <w:rPr>
          <w:rFonts w:hAnsi="宋体" w:hint="eastAsia"/>
          <w:szCs w:val="24"/>
        </w:rPr>
        <w:t>签署日期：</w:t>
      </w:r>
      <w:permEnd w:id="2057516248"/>
    </w:p>
    <w:p w14:paraId="76D02AFE" w14:textId="77777777" w:rsidR="00950499" w:rsidRDefault="005541ED">
      <w:pPr>
        <w:pStyle w:val="20"/>
        <w:spacing w:before="0" w:after="0" w:line="520" w:lineRule="atLeast"/>
        <w:ind w:left="0"/>
        <w:rPr>
          <w:rFonts w:hAnsi="宋体"/>
          <w:sz w:val="28"/>
          <w:szCs w:val="28"/>
        </w:rPr>
      </w:pPr>
      <w:r>
        <w:rPr>
          <w:rFonts w:hAnsi="宋体" w:hint="eastAsia"/>
          <w:sz w:val="28"/>
          <w:szCs w:val="28"/>
        </w:rPr>
        <w:t xml:space="preserve">           </w:t>
      </w:r>
    </w:p>
    <w:p w14:paraId="2B0E4238" w14:textId="77777777" w:rsidR="00950499" w:rsidRDefault="00950499">
      <w:pPr>
        <w:pStyle w:val="20"/>
        <w:spacing w:before="0" w:after="0" w:line="520" w:lineRule="atLeast"/>
        <w:ind w:left="0" w:firstLineChars="200" w:firstLine="560"/>
        <w:rPr>
          <w:rFonts w:hAnsi="宋体"/>
          <w:sz w:val="28"/>
          <w:szCs w:val="28"/>
        </w:rPr>
      </w:pPr>
    </w:p>
    <w:p w14:paraId="5D0F2034" w14:textId="77777777" w:rsidR="00950499" w:rsidRDefault="00950499">
      <w:pPr>
        <w:pStyle w:val="20"/>
        <w:spacing w:before="0" w:after="0" w:line="520" w:lineRule="atLeast"/>
        <w:ind w:left="0" w:firstLineChars="200" w:firstLine="560"/>
        <w:rPr>
          <w:rFonts w:hAnsi="宋体"/>
          <w:sz w:val="28"/>
          <w:szCs w:val="28"/>
        </w:rPr>
      </w:pPr>
    </w:p>
    <w:p w14:paraId="28535E22" w14:textId="77777777" w:rsidR="00950499" w:rsidRDefault="00950499">
      <w:pPr>
        <w:pStyle w:val="20"/>
        <w:spacing w:before="0" w:after="0" w:line="520" w:lineRule="atLeast"/>
        <w:ind w:left="0" w:firstLineChars="200" w:firstLine="560"/>
        <w:rPr>
          <w:rFonts w:hAnsi="宋体"/>
          <w:sz w:val="28"/>
          <w:szCs w:val="28"/>
        </w:rPr>
      </w:pPr>
    </w:p>
    <w:p w14:paraId="214EFFC4" w14:textId="77777777" w:rsidR="00950499" w:rsidRDefault="00950499">
      <w:pPr>
        <w:pStyle w:val="20"/>
        <w:spacing w:before="0" w:after="0" w:line="520" w:lineRule="atLeast"/>
        <w:ind w:left="0"/>
        <w:rPr>
          <w:rFonts w:hAnsi="宋体"/>
          <w:szCs w:val="24"/>
        </w:rPr>
      </w:pPr>
    </w:p>
    <w:p w14:paraId="6EB6CBA1" w14:textId="77777777" w:rsidR="00950499" w:rsidRDefault="005541ED">
      <w:pPr>
        <w:pStyle w:val="20"/>
        <w:spacing w:before="0" w:after="0" w:line="520" w:lineRule="atLeast"/>
        <w:ind w:left="0"/>
        <w:rPr>
          <w:rFonts w:hAnsi="宋体"/>
          <w:szCs w:val="24"/>
        </w:rPr>
      </w:pPr>
      <w:permStart w:id="830933640" w:edGrp="everyone"/>
      <w:r>
        <w:rPr>
          <w:rFonts w:hAnsi="宋体" w:hint="eastAsia"/>
          <w:szCs w:val="24"/>
        </w:rPr>
        <w:t>签订地：</w:t>
      </w:r>
      <w:permEnd w:id="830933640"/>
      <w:r>
        <w:rPr>
          <w:rFonts w:hAnsi="宋体" w:hint="eastAsia"/>
          <w:szCs w:val="24"/>
        </w:rPr>
        <w:t xml:space="preserve"> </w:t>
      </w:r>
    </w:p>
    <w:p w14:paraId="75AEDFFD" w14:textId="77777777" w:rsidR="00950499" w:rsidRDefault="00950499">
      <w:pPr>
        <w:pStyle w:val="20"/>
        <w:spacing w:before="0" w:after="0" w:line="520" w:lineRule="atLeast"/>
        <w:ind w:left="0" w:firstLineChars="200" w:firstLine="480"/>
        <w:rPr>
          <w:rFonts w:hAnsi="宋体"/>
          <w:szCs w:val="24"/>
        </w:rPr>
      </w:pPr>
    </w:p>
    <w:p w14:paraId="50D3DA88" w14:textId="77777777" w:rsidR="00950499" w:rsidRDefault="005541ED">
      <w:pPr>
        <w:pStyle w:val="20"/>
        <w:spacing w:before="0" w:after="0" w:line="520" w:lineRule="atLeast"/>
        <w:ind w:left="0"/>
        <w:rPr>
          <w:rFonts w:hAnsi="宋体"/>
          <w:sz w:val="28"/>
          <w:szCs w:val="28"/>
        </w:rPr>
      </w:pPr>
      <w:r>
        <w:rPr>
          <w:rFonts w:hAnsi="宋体" w:hint="eastAsia"/>
          <w:szCs w:val="24"/>
        </w:rPr>
        <w:t xml:space="preserve"> </w:t>
      </w:r>
      <w:r>
        <w:rPr>
          <w:rFonts w:hAnsi="宋体" w:hint="eastAsia"/>
          <w:sz w:val="28"/>
          <w:szCs w:val="28"/>
        </w:rPr>
        <w:t xml:space="preserve">  </w:t>
      </w:r>
    </w:p>
    <w:p w14:paraId="6A73635A" w14:textId="77777777" w:rsidR="00950499" w:rsidRDefault="00950499">
      <w:pPr>
        <w:autoSpaceDE w:val="0"/>
        <w:autoSpaceDN w:val="0"/>
        <w:adjustRightInd w:val="0"/>
        <w:spacing w:line="520" w:lineRule="atLeast"/>
        <w:ind w:rightChars="11" w:right="23"/>
        <w:rPr>
          <w:rFonts w:ascii="宋体" w:hAnsi="宋体"/>
          <w:sz w:val="28"/>
          <w:szCs w:val="28"/>
        </w:rPr>
      </w:pPr>
    </w:p>
    <w:sectPr w:rsidR="00950499">
      <w:footerReference w:type="even" r:id="rId10"/>
      <w:footerReference w:type="default" r:id="rId11"/>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6FEE" w14:textId="77777777" w:rsidR="003F70EB" w:rsidRDefault="003F70EB">
      <w:r>
        <w:separator/>
      </w:r>
    </w:p>
  </w:endnote>
  <w:endnote w:type="continuationSeparator" w:id="0">
    <w:p w14:paraId="7FAA1632" w14:textId="77777777" w:rsidR="003F70EB" w:rsidRDefault="003F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1FCD" w14:textId="77777777" w:rsidR="00556AC5" w:rsidRDefault="00556AC5">
    <w:pPr>
      <w:pStyle w:val="aa"/>
      <w:framePr w:wrap="around" w:vAnchor="text" w:hAnchor="margin" w:xAlign="center" w:y="1"/>
      <w:rPr>
        <w:rStyle w:val="ac"/>
      </w:rPr>
    </w:pPr>
    <w:r>
      <w:fldChar w:fldCharType="begin"/>
    </w:r>
    <w:r>
      <w:rPr>
        <w:rStyle w:val="ac"/>
      </w:rPr>
      <w:instrText xml:space="preserve">PAGE  </w:instrText>
    </w:r>
    <w:r>
      <w:fldChar w:fldCharType="end"/>
    </w:r>
  </w:p>
  <w:p w14:paraId="1F1ECAC0" w14:textId="77777777" w:rsidR="00556AC5" w:rsidRDefault="00556A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C61B" w14:textId="4E72C160" w:rsidR="00556AC5" w:rsidRDefault="00556AC5">
    <w:pPr>
      <w:pStyle w:val="aa"/>
      <w:framePr w:wrap="around" w:vAnchor="text" w:hAnchor="margin" w:xAlign="center" w:y="1"/>
      <w:rPr>
        <w:rStyle w:val="ac"/>
      </w:rPr>
    </w:pPr>
    <w:r>
      <w:fldChar w:fldCharType="begin"/>
    </w:r>
    <w:r>
      <w:rPr>
        <w:rStyle w:val="ac"/>
      </w:rPr>
      <w:instrText xml:space="preserve">PAGE  </w:instrText>
    </w:r>
    <w:r>
      <w:fldChar w:fldCharType="separate"/>
    </w:r>
    <w:r w:rsidR="00763F73">
      <w:rPr>
        <w:rStyle w:val="ac"/>
        <w:noProof/>
      </w:rPr>
      <w:t>1</w:t>
    </w:r>
    <w:r>
      <w:fldChar w:fldCharType="end"/>
    </w:r>
  </w:p>
  <w:p w14:paraId="4855B993" w14:textId="77777777" w:rsidR="00556AC5" w:rsidRDefault="00556A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E2570" w14:textId="77777777" w:rsidR="003F70EB" w:rsidRDefault="003F70EB">
      <w:r>
        <w:separator/>
      </w:r>
    </w:p>
  </w:footnote>
  <w:footnote w:type="continuationSeparator" w:id="0">
    <w:p w14:paraId="5E1C0B82" w14:textId="77777777" w:rsidR="003F70EB" w:rsidRDefault="003F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trackRevisions/>
  <w:doNotTrackMove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0250"/>
    <w:rsid w:val="0000241B"/>
    <w:rsid w:val="00004C5F"/>
    <w:rsid w:val="00005F02"/>
    <w:rsid w:val="00006A92"/>
    <w:rsid w:val="00006EF5"/>
    <w:rsid w:val="00007CCA"/>
    <w:rsid w:val="00007EEE"/>
    <w:rsid w:val="000107EC"/>
    <w:rsid w:val="00014405"/>
    <w:rsid w:val="00014C75"/>
    <w:rsid w:val="00014D0C"/>
    <w:rsid w:val="000156D9"/>
    <w:rsid w:val="0001713B"/>
    <w:rsid w:val="0001774B"/>
    <w:rsid w:val="00017F23"/>
    <w:rsid w:val="00017F9A"/>
    <w:rsid w:val="000217E4"/>
    <w:rsid w:val="00023A92"/>
    <w:rsid w:val="00027285"/>
    <w:rsid w:val="00033A7B"/>
    <w:rsid w:val="00035920"/>
    <w:rsid w:val="00037404"/>
    <w:rsid w:val="00037818"/>
    <w:rsid w:val="00037980"/>
    <w:rsid w:val="00042A25"/>
    <w:rsid w:val="00042EEE"/>
    <w:rsid w:val="00043FB7"/>
    <w:rsid w:val="00046B2A"/>
    <w:rsid w:val="000559C3"/>
    <w:rsid w:val="00057B59"/>
    <w:rsid w:val="000603A2"/>
    <w:rsid w:val="00062021"/>
    <w:rsid w:val="00062E2D"/>
    <w:rsid w:val="00065225"/>
    <w:rsid w:val="00065854"/>
    <w:rsid w:val="00066BF4"/>
    <w:rsid w:val="0006754D"/>
    <w:rsid w:val="00071C17"/>
    <w:rsid w:val="00071F28"/>
    <w:rsid w:val="0007356D"/>
    <w:rsid w:val="00074856"/>
    <w:rsid w:val="0007750D"/>
    <w:rsid w:val="0008163D"/>
    <w:rsid w:val="000817F3"/>
    <w:rsid w:val="000877E6"/>
    <w:rsid w:val="00093120"/>
    <w:rsid w:val="000A228B"/>
    <w:rsid w:val="000A6FC1"/>
    <w:rsid w:val="000B1E50"/>
    <w:rsid w:val="000B3513"/>
    <w:rsid w:val="000B5C03"/>
    <w:rsid w:val="000C0905"/>
    <w:rsid w:val="000C152B"/>
    <w:rsid w:val="000C2F51"/>
    <w:rsid w:val="000C4913"/>
    <w:rsid w:val="000C7AB7"/>
    <w:rsid w:val="000D044C"/>
    <w:rsid w:val="000D0BD5"/>
    <w:rsid w:val="000D17C9"/>
    <w:rsid w:val="000D59DE"/>
    <w:rsid w:val="000E216E"/>
    <w:rsid w:val="000E3608"/>
    <w:rsid w:val="000E53FC"/>
    <w:rsid w:val="000E69F8"/>
    <w:rsid w:val="000F6613"/>
    <w:rsid w:val="000F7A6F"/>
    <w:rsid w:val="00101878"/>
    <w:rsid w:val="001022CC"/>
    <w:rsid w:val="0010239C"/>
    <w:rsid w:val="00102F71"/>
    <w:rsid w:val="00107051"/>
    <w:rsid w:val="00115AA2"/>
    <w:rsid w:val="001177F0"/>
    <w:rsid w:val="001262AF"/>
    <w:rsid w:val="00130C38"/>
    <w:rsid w:val="00132302"/>
    <w:rsid w:val="00132BE4"/>
    <w:rsid w:val="00135362"/>
    <w:rsid w:val="00137293"/>
    <w:rsid w:val="00137C67"/>
    <w:rsid w:val="0014134F"/>
    <w:rsid w:val="0014169A"/>
    <w:rsid w:val="0014323B"/>
    <w:rsid w:val="00143504"/>
    <w:rsid w:val="00145C16"/>
    <w:rsid w:val="00146F90"/>
    <w:rsid w:val="00150F6A"/>
    <w:rsid w:val="00157C9D"/>
    <w:rsid w:val="001618D7"/>
    <w:rsid w:val="00161E02"/>
    <w:rsid w:val="001657D8"/>
    <w:rsid w:val="00175B0A"/>
    <w:rsid w:val="00180442"/>
    <w:rsid w:val="00180B60"/>
    <w:rsid w:val="00183760"/>
    <w:rsid w:val="0018451E"/>
    <w:rsid w:val="001848CC"/>
    <w:rsid w:val="00190D40"/>
    <w:rsid w:val="001A5948"/>
    <w:rsid w:val="001A6305"/>
    <w:rsid w:val="001B0A60"/>
    <w:rsid w:val="001B0F1A"/>
    <w:rsid w:val="001B2959"/>
    <w:rsid w:val="001B2AF0"/>
    <w:rsid w:val="001B2E1D"/>
    <w:rsid w:val="001B687D"/>
    <w:rsid w:val="001B7022"/>
    <w:rsid w:val="001C2ACF"/>
    <w:rsid w:val="001C5204"/>
    <w:rsid w:val="001C545B"/>
    <w:rsid w:val="001C66BC"/>
    <w:rsid w:val="001C779A"/>
    <w:rsid w:val="001D03D4"/>
    <w:rsid w:val="001D09A0"/>
    <w:rsid w:val="001D3E64"/>
    <w:rsid w:val="001D444B"/>
    <w:rsid w:val="001E33B7"/>
    <w:rsid w:val="001E51A2"/>
    <w:rsid w:val="001E6B63"/>
    <w:rsid w:val="001E7838"/>
    <w:rsid w:val="001F1C99"/>
    <w:rsid w:val="001F2047"/>
    <w:rsid w:val="001F5108"/>
    <w:rsid w:val="0020362A"/>
    <w:rsid w:val="00203D12"/>
    <w:rsid w:val="002045A2"/>
    <w:rsid w:val="00205409"/>
    <w:rsid w:val="00206D81"/>
    <w:rsid w:val="00210A0A"/>
    <w:rsid w:val="00214195"/>
    <w:rsid w:val="002158ED"/>
    <w:rsid w:val="002163EE"/>
    <w:rsid w:val="00216E66"/>
    <w:rsid w:val="00217901"/>
    <w:rsid w:val="002216DF"/>
    <w:rsid w:val="00221C8C"/>
    <w:rsid w:val="00222AE4"/>
    <w:rsid w:val="002254CA"/>
    <w:rsid w:val="00225A43"/>
    <w:rsid w:val="002309FE"/>
    <w:rsid w:val="00234CB5"/>
    <w:rsid w:val="00235476"/>
    <w:rsid w:val="00236467"/>
    <w:rsid w:val="002369C1"/>
    <w:rsid w:val="00244076"/>
    <w:rsid w:val="00244CEE"/>
    <w:rsid w:val="00244F0B"/>
    <w:rsid w:val="002464DB"/>
    <w:rsid w:val="00251308"/>
    <w:rsid w:val="00256509"/>
    <w:rsid w:val="002567AE"/>
    <w:rsid w:val="002620B5"/>
    <w:rsid w:val="0026403B"/>
    <w:rsid w:val="00270B1B"/>
    <w:rsid w:val="00271BEE"/>
    <w:rsid w:val="00273F36"/>
    <w:rsid w:val="0027511C"/>
    <w:rsid w:val="00275823"/>
    <w:rsid w:val="002771AB"/>
    <w:rsid w:val="00280105"/>
    <w:rsid w:val="00282B6A"/>
    <w:rsid w:val="00282CB6"/>
    <w:rsid w:val="00283722"/>
    <w:rsid w:val="002870FC"/>
    <w:rsid w:val="002A153D"/>
    <w:rsid w:val="002A2829"/>
    <w:rsid w:val="002A34FB"/>
    <w:rsid w:val="002A4594"/>
    <w:rsid w:val="002A5134"/>
    <w:rsid w:val="002B0CA2"/>
    <w:rsid w:val="002B2B25"/>
    <w:rsid w:val="002B2B46"/>
    <w:rsid w:val="002C4590"/>
    <w:rsid w:val="002C7260"/>
    <w:rsid w:val="002D278E"/>
    <w:rsid w:val="002D5AC8"/>
    <w:rsid w:val="002E423B"/>
    <w:rsid w:val="002F1D9A"/>
    <w:rsid w:val="002F1FB2"/>
    <w:rsid w:val="002F2EAD"/>
    <w:rsid w:val="002F7C1F"/>
    <w:rsid w:val="00300800"/>
    <w:rsid w:val="00301B24"/>
    <w:rsid w:val="0030473A"/>
    <w:rsid w:val="0030785F"/>
    <w:rsid w:val="00314EE7"/>
    <w:rsid w:val="00317BE9"/>
    <w:rsid w:val="003229E8"/>
    <w:rsid w:val="00326165"/>
    <w:rsid w:val="00327326"/>
    <w:rsid w:val="00330DBF"/>
    <w:rsid w:val="00341656"/>
    <w:rsid w:val="00342101"/>
    <w:rsid w:val="00343183"/>
    <w:rsid w:val="00345E38"/>
    <w:rsid w:val="0035177F"/>
    <w:rsid w:val="00352A9C"/>
    <w:rsid w:val="00363BF9"/>
    <w:rsid w:val="003660FE"/>
    <w:rsid w:val="00370E6A"/>
    <w:rsid w:val="0037223D"/>
    <w:rsid w:val="00376470"/>
    <w:rsid w:val="00376534"/>
    <w:rsid w:val="00380257"/>
    <w:rsid w:val="003820CE"/>
    <w:rsid w:val="0038599A"/>
    <w:rsid w:val="00385CF5"/>
    <w:rsid w:val="00393A4B"/>
    <w:rsid w:val="0039570A"/>
    <w:rsid w:val="0039704D"/>
    <w:rsid w:val="003A21D3"/>
    <w:rsid w:val="003A4C9D"/>
    <w:rsid w:val="003A64E9"/>
    <w:rsid w:val="003A7609"/>
    <w:rsid w:val="003B0F07"/>
    <w:rsid w:val="003B240A"/>
    <w:rsid w:val="003B7C32"/>
    <w:rsid w:val="003C20E6"/>
    <w:rsid w:val="003C235D"/>
    <w:rsid w:val="003C2369"/>
    <w:rsid w:val="003C2DEB"/>
    <w:rsid w:val="003C306C"/>
    <w:rsid w:val="003C3881"/>
    <w:rsid w:val="003C3C90"/>
    <w:rsid w:val="003C5A81"/>
    <w:rsid w:val="003C67A3"/>
    <w:rsid w:val="003C6E19"/>
    <w:rsid w:val="003D0785"/>
    <w:rsid w:val="003D24E0"/>
    <w:rsid w:val="003D48C9"/>
    <w:rsid w:val="003D6E5F"/>
    <w:rsid w:val="003D7086"/>
    <w:rsid w:val="003D778D"/>
    <w:rsid w:val="003E25E9"/>
    <w:rsid w:val="003E57C9"/>
    <w:rsid w:val="003E5B9D"/>
    <w:rsid w:val="003E619A"/>
    <w:rsid w:val="003E63BF"/>
    <w:rsid w:val="003E728E"/>
    <w:rsid w:val="003F26BF"/>
    <w:rsid w:val="003F32DF"/>
    <w:rsid w:val="003F38FA"/>
    <w:rsid w:val="003F4121"/>
    <w:rsid w:val="003F70EB"/>
    <w:rsid w:val="003F76F1"/>
    <w:rsid w:val="00400F3F"/>
    <w:rsid w:val="00403FA4"/>
    <w:rsid w:val="00411E11"/>
    <w:rsid w:val="00411EC2"/>
    <w:rsid w:val="0041673C"/>
    <w:rsid w:val="00417D16"/>
    <w:rsid w:val="0042648F"/>
    <w:rsid w:val="00430FD3"/>
    <w:rsid w:val="004311E8"/>
    <w:rsid w:val="00431E63"/>
    <w:rsid w:val="004339DF"/>
    <w:rsid w:val="00436366"/>
    <w:rsid w:val="0043710B"/>
    <w:rsid w:val="004412E4"/>
    <w:rsid w:val="004431FB"/>
    <w:rsid w:val="00443EEB"/>
    <w:rsid w:val="004464B6"/>
    <w:rsid w:val="004464B7"/>
    <w:rsid w:val="0044652B"/>
    <w:rsid w:val="00447C41"/>
    <w:rsid w:val="00451371"/>
    <w:rsid w:val="00455161"/>
    <w:rsid w:val="004558DF"/>
    <w:rsid w:val="00456A15"/>
    <w:rsid w:val="0046023B"/>
    <w:rsid w:val="00462373"/>
    <w:rsid w:val="00462A74"/>
    <w:rsid w:val="004665EB"/>
    <w:rsid w:val="004670BB"/>
    <w:rsid w:val="004702E5"/>
    <w:rsid w:val="004709FC"/>
    <w:rsid w:val="00470F6A"/>
    <w:rsid w:val="00472976"/>
    <w:rsid w:val="004734B3"/>
    <w:rsid w:val="00474712"/>
    <w:rsid w:val="00475EA4"/>
    <w:rsid w:val="00477C89"/>
    <w:rsid w:val="0048045F"/>
    <w:rsid w:val="00490CC4"/>
    <w:rsid w:val="00495947"/>
    <w:rsid w:val="00497ADA"/>
    <w:rsid w:val="004A0749"/>
    <w:rsid w:val="004A2093"/>
    <w:rsid w:val="004A21FA"/>
    <w:rsid w:val="004A26BE"/>
    <w:rsid w:val="004A4507"/>
    <w:rsid w:val="004B0A2F"/>
    <w:rsid w:val="004B3F78"/>
    <w:rsid w:val="004B721B"/>
    <w:rsid w:val="004B76D3"/>
    <w:rsid w:val="004C14BD"/>
    <w:rsid w:val="004C5378"/>
    <w:rsid w:val="004C7064"/>
    <w:rsid w:val="004C7BEF"/>
    <w:rsid w:val="004D7082"/>
    <w:rsid w:val="004E012B"/>
    <w:rsid w:val="004E1A26"/>
    <w:rsid w:val="004E2514"/>
    <w:rsid w:val="004E306E"/>
    <w:rsid w:val="004E5206"/>
    <w:rsid w:val="004E5621"/>
    <w:rsid w:val="004E7254"/>
    <w:rsid w:val="004F03C1"/>
    <w:rsid w:val="004F2CD0"/>
    <w:rsid w:val="004F4570"/>
    <w:rsid w:val="004F5507"/>
    <w:rsid w:val="004F5ED3"/>
    <w:rsid w:val="004F7098"/>
    <w:rsid w:val="00500435"/>
    <w:rsid w:val="00507836"/>
    <w:rsid w:val="005121E1"/>
    <w:rsid w:val="00512FFB"/>
    <w:rsid w:val="005147D9"/>
    <w:rsid w:val="00514ECE"/>
    <w:rsid w:val="0051561A"/>
    <w:rsid w:val="005223A4"/>
    <w:rsid w:val="00526BD9"/>
    <w:rsid w:val="005302BD"/>
    <w:rsid w:val="00530616"/>
    <w:rsid w:val="005307DB"/>
    <w:rsid w:val="00532411"/>
    <w:rsid w:val="00533B7B"/>
    <w:rsid w:val="00533DF3"/>
    <w:rsid w:val="00533FC5"/>
    <w:rsid w:val="00534464"/>
    <w:rsid w:val="005360C7"/>
    <w:rsid w:val="005366E9"/>
    <w:rsid w:val="0054036A"/>
    <w:rsid w:val="005417F4"/>
    <w:rsid w:val="00541A7B"/>
    <w:rsid w:val="00543408"/>
    <w:rsid w:val="00543A6F"/>
    <w:rsid w:val="00552CCB"/>
    <w:rsid w:val="005541ED"/>
    <w:rsid w:val="00556AC5"/>
    <w:rsid w:val="005576FE"/>
    <w:rsid w:val="00560BC1"/>
    <w:rsid w:val="005662BD"/>
    <w:rsid w:val="0058079B"/>
    <w:rsid w:val="00587AA1"/>
    <w:rsid w:val="00591580"/>
    <w:rsid w:val="00591B16"/>
    <w:rsid w:val="005A11E0"/>
    <w:rsid w:val="005A1862"/>
    <w:rsid w:val="005A1FC8"/>
    <w:rsid w:val="005A52A1"/>
    <w:rsid w:val="005A745C"/>
    <w:rsid w:val="005B05A6"/>
    <w:rsid w:val="005B0CCB"/>
    <w:rsid w:val="005B0F25"/>
    <w:rsid w:val="005B4A54"/>
    <w:rsid w:val="005B4DE6"/>
    <w:rsid w:val="005B6D06"/>
    <w:rsid w:val="005B7532"/>
    <w:rsid w:val="005C044A"/>
    <w:rsid w:val="005C1C72"/>
    <w:rsid w:val="005C5DFC"/>
    <w:rsid w:val="005D0467"/>
    <w:rsid w:val="005D11F0"/>
    <w:rsid w:val="005D18F6"/>
    <w:rsid w:val="005D3BB0"/>
    <w:rsid w:val="005D442A"/>
    <w:rsid w:val="005D4DA3"/>
    <w:rsid w:val="005D5D97"/>
    <w:rsid w:val="005E0428"/>
    <w:rsid w:val="005E0DF0"/>
    <w:rsid w:val="005E2FF6"/>
    <w:rsid w:val="005E3335"/>
    <w:rsid w:val="005E3419"/>
    <w:rsid w:val="005E3FB2"/>
    <w:rsid w:val="005E751A"/>
    <w:rsid w:val="005F012D"/>
    <w:rsid w:val="005F0CA6"/>
    <w:rsid w:val="005F221B"/>
    <w:rsid w:val="005F42C5"/>
    <w:rsid w:val="005F48DE"/>
    <w:rsid w:val="005F7024"/>
    <w:rsid w:val="00601D3D"/>
    <w:rsid w:val="0060330F"/>
    <w:rsid w:val="006039BB"/>
    <w:rsid w:val="00604C7B"/>
    <w:rsid w:val="006117E4"/>
    <w:rsid w:val="00616872"/>
    <w:rsid w:val="00617D97"/>
    <w:rsid w:val="006209FB"/>
    <w:rsid w:val="006217B7"/>
    <w:rsid w:val="006238E1"/>
    <w:rsid w:val="00627E17"/>
    <w:rsid w:val="00630C12"/>
    <w:rsid w:val="00631068"/>
    <w:rsid w:val="006333AF"/>
    <w:rsid w:val="0063582D"/>
    <w:rsid w:val="00635B1A"/>
    <w:rsid w:val="006374EE"/>
    <w:rsid w:val="006433ED"/>
    <w:rsid w:val="00645BD9"/>
    <w:rsid w:val="00646351"/>
    <w:rsid w:val="00647751"/>
    <w:rsid w:val="0065050A"/>
    <w:rsid w:val="006513FE"/>
    <w:rsid w:val="0065472A"/>
    <w:rsid w:val="00654F98"/>
    <w:rsid w:val="0065631C"/>
    <w:rsid w:val="0065675D"/>
    <w:rsid w:val="0066277C"/>
    <w:rsid w:val="006631BB"/>
    <w:rsid w:val="0066394F"/>
    <w:rsid w:val="00664199"/>
    <w:rsid w:val="006643B1"/>
    <w:rsid w:val="006704D3"/>
    <w:rsid w:val="00671709"/>
    <w:rsid w:val="006725D4"/>
    <w:rsid w:val="00672EA6"/>
    <w:rsid w:val="006745D6"/>
    <w:rsid w:val="00674E25"/>
    <w:rsid w:val="0067636E"/>
    <w:rsid w:val="00676F66"/>
    <w:rsid w:val="00681B36"/>
    <w:rsid w:val="00682F3F"/>
    <w:rsid w:val="006830C1"/>
    <w:rsid w:val="0068465B"/>
    <w:rsid w:val="0069476A"/>
    <w:rsid w:val="006A187B"/>
    <w:rsid w:val="006A7C46"/>
    <w:rsid w:val="006B3419"/>
    <w:rsid w:val="006B5645"/>
    <w:rsid w:val="006B567E"/>
    <w:rsid w:val="006D40BF"/>
    <w:rsid w:val="006E0F3B"/>
    <w:rsid w:val="006E1C21"/>
    <w:rsid w:val="006E5F66"/>
    <w:rsid w:val="006E616F"/>
    <w:rsid w:val="006E6265"/>
    <w:rsid w:val="006E747F"/>
    <w:rsid w:val="006F0D96"/>
    <w:rsid w:val="006F4830"/>
    <w:rsid w:val="006F60E3"/>
    <w:rsid w:val="006F7E6C"/>
    <w:rsid w:val="006F7F18"/>
    <w:rsid w:val="007041FF"/>
    <w:rsid w:val="0070432C"/>
    <w:rsid w:val="00705281"/>
    <w:rsid w:val="0070544A"/>
    <w:rsid w:val="007079FB"/>
    <w:rsid w:val="007105D4"/>
    <w:rsid w:val="00712E45"/>
    <w:rsid w:val="00714EDA"/>
    <w:rsid w:val="00715971"/>
    <w:rsid w:val="0072239D"/>
    <w:rsid w:val="00722E92"/>
    <w:rsid w:val="00723A7F"/>
    <w:rsid w:val="00731307"/>
    <w:rsid w:val="00742138"/>
    <w:rsid w:val="00743726"/>
    <w:rsid w:val="0074389D"/>
    <w:rsid w:val="007451E3"/>
    <w:rsid w:val="00750A9C"/>
    <w:rsid w:val="0075595F"/>
    <w:rsid w:val="007564E2"/>
    <w:rsid w:val="00757C03"/>
    <w:rsid w:val="00757ED4"/>
    <w:rsid w:val="00763F73"/>
    <w:rsid w:val="00770384"/>
    <w:rsid w:val="00772F6C"/>
    <w:rsid w:val="00773CE9"/>
    <w:rsid w:val="0077467F"/>
    <w:rsid w:val="00775161"/>
    <w:rsid w:val="00775529"/>
    <w:rsid w:val="00777C8C"/>
    <w:rsid w:val="0078303E"/>
    <w:rsid w:val="007865D8"/>
    <w:rsid w:val="00786DDE"/>
    <w:rsid w:val="00787B25"/>
    <w:rsid w:val="00792ABE"/>
    <w:rsid w:val="00795FC7"/>
    <w:rsid w:val="007A1258"/>
    <w:rsid w:val="007A4FFD"/>
    <w:rsid w:val="007B0920"/>
    <w:rsid w:val="007B0D52"/>
    <w:rsid w:val="007B0DCD"/>
    <w:rsid w:val="007B40CD"/>
    <w:rsid w:val="007C3B71"/>
    <w:rsid w:val="007C56B2"/>
    <w:rsid w:val="007D21F7"/>
    <w:rsid w:val="007D532B"/>
    <w:rsid w:val="007D6376"/>
    <w:rsid w:val="007E22D0"/>
    <w:rsid w:val="007E2AA0"/>
    <w:rsid w:val="007E3074"/>
    <w:rsid w:val="007E66C2"/>
    <w:rsid w:val="007F04BB"/>
    <w:rsid w:val="007F28F2"/>
    <w:rsid w:val="007F37EC"/>
    <w:rsid w:val="007F780A"/>
    <w:rsid w:val="00803EBA"/>
    <w:rsid w:val="00806439"/>
    <w:rsid w:val="00807E7C"/>
    <w:rsid w:val="00810562"/>
    <w:rsid w:val="008138B1"/>
    <w:rsid w:val="00815E67"/>
    <w:rsid w:val="00816328"/>
    <w:rsid w:val="00816A56"/>
    <w:rsid w:val="00816E98"/>
    <w:rsid w:val="0082011A"/>
    <w:rsid w:val="00820261"/>
    <w:rsid w:val="00823AAE"/>
    <w:rsid w:val="008265FB"/>
    <w:rsid w:val="0083307F"/>
    <w:rsid w:val="008349AB"/>
    <w:rsid w:val="008402D5"/>
    <w:rsid w:val="008402E8"/>
    <w:rsid w:val="00844028"/>
    <w:rsid w:val="0084464F"/>
    <w:rsid w:val="00844681"/>
    <w:rsid w:val="0084596D"/>
    <w:rsid w:val="00845D55"/>
    <w:rsid w:val="00850170"/>
    <w:rsid w:val="00850A81"/>
    <w:rsid w:val="00853FDC"/>
    <w:rsid w:val="00855B9C"/>
    <w:rsid w:val="00857A81"/>
    <w:rsid w:val="0086120E"/>
    <w:rsid w:val="00871C96"/>
    <w:rsid w:val="008723BB"/>
    <w:rsid w:val="008726EB"/>
    <w:rsid w:val="0087434D"/>
    <w:rsid w:val="008755B3"/>
    <w:rsid w:val="008758F6"/>
    <w:rsid w:val="0088044B"/>
    <w:rsid w:val="008815F1"/>
    <w:rsid w:val="0088537A"/>
    <w:rsid w:val="00886001"/>
    <w:rsid w:val="00886B0A"/>
    <w:rsid w:val="0088782C"/>
    <w:rsid w:val="00887CEE"/>
    <w:rsid w:val="008925C6"/>
    <w:rsid w:val="00893EA9"/>
    <w:rsid w:val="00894917"/>
    <w:rsid w:val="00895349"/>
    <w:rsid w:val="008963F5"/>
    <w:rsid w:val="008A160E"/>
    <w:rsid w:val="008A1BC0"/>
    <w:rsid w:val="008A1C89"/>
    <w:rsid w:val="008A2188"/>
    <w:rsid w:val="008A452D"/>
    <w:rsid w:val="008A50D6"/>
    <w:rsid w:val="008A772E"/>
    <w:rsid w:val="008A77A6"/>
    <w:rsid w:val="008A7F32"/>
    <w:rsid w:val="008B7214"/>
    <w:rsid w:val="008D17CC"/>
    <w:rsid w:val="008D2524"/>
    <w:rsid w:val="008D6220"/>
    <w:rsid w:val="008E0537"/>
    <w:rsid w:val="008E3AE4"/>
    <w:rsid w:val="008E7B24"/>
    <w:rsid w:val="008F3907"/>
    <w:rsid w:val="008F3F36"/>
    <w:rsid w:val="008F4C30"/>
    <w:rsid w:val="008F5DD0"/>
    <w:rsid w:val="008F5E24"/>
    <w:rsid w:val="008F7242"/>
    <w:rsid w:val="0090034A"/>
    <w:rsid w:val="00901F55"/>
    <w:rsid w:val="00905D60"/>
    <w:rsid w:val="00910563"/>
    <w:rsid w:val="00910BB9"/>
    <w:rsid w:val="00912E35"/>
    <w:rsid w:val="0091346D"/>
    <w:rsid w:val="009168DA"/>
    <w:rsid w:val="0091746B"/>
    <w:rsid w:val="009204A7"/>
    <w:rsid w:val="00922C37"/>
    <w:rsid w:val="00922E0D"/>
    <w:rsid w:val="00922EF4"/>
    <w:rsid w:val="00923621"/>
    <w:rsid w:val="00925BAE"/>
    <w:rsid w:val="00934CFF"/>
    <w:rsid w:val="0094040B"/>
    <w:rsid w:val="00942E0B"/>
    <w:rsid w:val="00950499"/>
    <w:rsid w:val="00951D67"/>
    <w:rsid w:val="009534CD"/>
    <w:rsid w:val="00956305"/>
    <w:rsid w:val="009568E1"/>
    <w:rsid w:val="00956C59"/>
    <w:rsid w:val="00961105"/>
    <w:rsid w:val="00961CF2"/>
    <w:rsid w:val="009637CC"/>
    <w:rsid w:val="00967914"/>
    <w:rsid w:val="00972888"/>
    <w:rsid w:val="00972E11"/>
    <w:rsid w:val="00974FF2"/>
    <w:rsid w:val="00976194"/>
    <w:rsid w:val="009805C9"/>
    <w:rsid w:val="00980790"/>
    <w:rsid w:val="00980965"/>
    <w:rsid w:val="00983D29"/>
    <w:rsid w:val="00983EC2"/>
    <w:rsid w:val="009929CB"/>
    <w:rsid w:val="00992C48"/>
    <w:rsid w:val="00994EDA"/>
    <w:rsid w:val="0099657C"/>
    <w:rsid w:val="00996D63"/>
    <w:rsid w:val="00997B73"/>
    <w:rsid w:val="00997B9E"/>
    <w:rsid w:val="00997CAB"/>
    <w:rsid w:val="009A3719"/>
    <w:rsid w:val="009A39CE"/>
    <w:rsid w:val="009A4444"/>
    <w:rsid w:val="009B18B4"/>
    <w:rsid w:val="009B7AFF"/>
    <w:rsid w:val="009C05E6"/>
    <w:rsid w:val="009D3DFA"/>
    <w:rsid w:val="009D5128"/>
    <w:rsid w:val="009D5D04"/>
    <w:rsid w:val="009E0844"/>
    <w:rsid w:val="009E117F"/>
    <w:rsid w:val="009E263C"/>
    <w:rsid w:val="009E4F5A"/>
    <w:rsid w:val="009F038B"/>
    <w:rsid w:val="009F232A"/>
    <w:rsid w:val="009F37F6"/>
    <w:rsid w:val="009F4767"/>
    <w:rsid w:val="00A11937"/>
    <w:rsid w:val="00A11C5F"/>
    <w:rsid w:val="00A3173D"/>
    <w:rsid w:val="00A317FB"/>
    <w:rsid w:val="00A32ED7"/>
    <w:rsid w:val="00A33B45"/>
    <w:rsid w:val="00A34C6D"/>
    <w:rsid w:val="00A430CF"/>
    <w:rsid w:val="00A464EF"/>
    <w:rsid w:val="00A478F7"/>
    <w:rsid w:val="00A5325C"/>
    <w:rsid w:val="00A5593A"/>
    <w:rsid w:val="00A600C1"/>
    <w:rsid w:val="00A61E5C"/>
    <w:rsid w:val="00A70FE6"/>
    <w:rsid w:val="00A72A31"/>
    <w:rsid w:val="00A76D15"/>
    <w:rsid w:val="00A80572"/>
    <w:rsid w:val="00A822DF"/>
    <w:rsid w:val="00A82BB8"/>
    <w:rsid w:val="00A8385B"/>
    <w:rsid w:val="00A872C3"/>
    <w:rsid w:val="00A90358"/>
    <w:rsid w:val="00A90A88"/>
    <w:rsid w:val="00A91212"/>
    <w:rsid w:val="00A93F07"/>
    <w:rsid w:val="00AA086B"/>
    <w:rsid w:val="00AA1C51"/>
    <w:rsid w:val="00AA26EB"/>
    <w:rsid w:val="00AA3B97"/>
    <w:rsid w:val="00AA5D4A"/>
    <w:rsid w:val="00AA74F1"/>
    <w:rsid w:val="00AB08D8"/>
    <w:rsid w:val="00AB76A9"/>
    <w:rsid w:val="00AC30CE"/>
    <w:rsid w:val="00AC7A32"/>
    <w:rsid w:val="00AD13BC"/>
    <w:rsid w:val="00AD1B3E"/>
    <w:rsid w:val="00AD38E5"/>
    <w:rsid w:val="00AD46EC"/>
    <w:rsid w:val="00AE583B"/>
    <w:rsid w:val="00AF5894"/>
    <w:rsid w:val="00B0046B"/>
    <w:rsid w:val="00B01C2B"/>
    <w:rsid w:val="00B03495"/>
    <w:rsid w:val="00B049FA"/>
    <w:rsid w:val="00B04E35"/>
    <w:rsid w:val="00B13317"/>
    <w:rsid w:val="00B14B93"/>
    <w:rsid w:val="00B240D8"/>
    <w:rsid w:val="00B310E5"/>
    <w:rsid w:val="00B3411C"/>
    <w:rsid w:val="00B34B8F"/>
    <w:rsid w:val="00B368E7"/>
    <w:rsid w:val="00B37F3D"/>
    <w:rsid w:val="00B41AB2"/>
    <w:rsid w:val="00B42A85"/>
    <w:rsid w:val="00B445AA"/>
    <w:rsid w:val="00B4586E"/>
    <w:rsid w:val="00B47EC6"/>
    <w:rsid w:val="00B50738"/>
    <w:rsid w:val="00B56ABC"/>
    <w:rsid w:val="00B60E44"/>
    <w:rsid w:val="00B61FF9"/>
    <w:rsid w:val="00B63751"/>
    <w:rsid w:val="00B65D3D"/>
    <w:rsid w:val="00B66879"/>
    <w:rsid w:val="00B719B1"/>
    <w:rsid w:val="00B73796"/>
    <w:rsid w:val="00B74A93"/>
    <w:rsid w:val="00B74B13"/>
    <w:rsid w:val="00B76F64"/>
    <w:rsid w:val="00B77FC9"/>
    <w:rsid w:val="00B90203"/>
    <w:rsid w:val="00B92165"/>
    <w:rsid w:val="00B9229E"/>
    <w:rsid w:val="00B9620D"/>
    <w:rsid w:val="00B97D83"/>
    <w:rsid w:val="00BA1072"/>
    <w:rsid w:val="00BA1995"/>
    <w:rsid w:val="00BA1FFA"/>
    <w:rsid w:val="00BA2296"/>
    <w:rsid w:val="00BA47E8"/>
    <w:rsid w:val="00BA71B2"/>
    <w:rsid w:val="00BA7CDA"/>
    <w:rsid w:val="00BB0031"/>
    <w:rsid w:val="00BB055E"/>
    <w:rsid w:val="00BB1D20"/>
    <w:rsid w:val="00BB45C2"/>
    <w:rsid w:val="00BB6B31"/>
    <w:rsid w:val="00BC0D5D"/>
    <w:rsid w:val="00BC11DF"/>
    <w:rsid w:val="00BC1B8C"/>
    <w:rsid w:val="00BC397C"/>
    <w:rsid w:val="00BD1B35"/>
    <w:rsid w:val="00BD582F"/>
    <w:rsid w:val="00BD6014"/>
    <w:rsid w:val="00BE3072"/>
    <w:rsid w:val="00BE46D4"/>
    <w:rsid w:val="00BE78A0"/>
    <w:rsid w:val="00C00B3A"/>
    <w:rsid w:val="00C01EEA"/>
    <w:rsid w:val="00C04FDD"/>
    <w:rsid w:val="00C06901"/>
    <w:rsid w:val="00C118AC"/>
    <w:rsid w:val="00C14204"/>
    <w:rsid w:val="00C15064"/>
    <w:rsid w:val="00C17895"/>
    <w:rsid w:val="00C21B5A"/>
    <w:rsid w:val="00C25D19"/>
    <w:rsid w:val="00C324F8"/>
    <w:rsid w:val="00C34241"/>
    <w:rsid w:val="00C37C51"/>
    <w:rsid w:val="00C44C0D"/>
    <w:rsid w:val="00C44C75"/>
    <w:rsid w:val="00C51A27"/>
    <w:rsid w:val="00C520BD"/>
    <w:rsid w:val="00C63EF2"/>
    <w:rsid w:val="00C66DBD"/>
    <w:rsid w:val="00C67B29"/>
    <w:rsid w:val="00C728E9"/>
    <w:rsid w:val="00C747D9"/>
    <w:rsid w:val="00C76A62"/>
    <w:rsid w:val="00C7729D"/>
    <w:rsid w:val="00C807B8"/>
    <w:rsid w:val="00C822D7"/>
    <w:rsid w:val="00C850FD"/>
    <w:rsid w:val="00C934E2"/>
    <w:rsid w:val="00C942F3"/>
    <w:rsid w:val="00C94574"/>
    <w:rsid w:val="00C9703A"/>
    <w:rsid w:val="00CA48B0"/>
    <w:rsid w:val="00CA7829"/>
    <w:rsid w:val="00CB03F0"/>
    <w:rsid w:val="00CB1555"/>
    <w:rsid w:val="00CB1963"/>
    <w:rsid w:val="00CB1E25"/>
    <w:rsid w:val="00CB595B"/>
    <w:rsid w:val="00CB6238"/>
    <w:rsid w:val="00CC0307"/>
    <w:rsid w:val="00CD0351"/>
    <w:rsid w:val="00CD2AB3"/>
    <w:rsid w:val="00CD5447"/>
    <w:rsid w:val="00CE187B"/>
    <w:rsid w:val="00CE1A63"/>
    <w:rsid w:val="00CF0768"/>
    <w:rsid w:val="00CF0833"/>
    <w:rsid w:val="00CF1814"/>
    <w:rsid w:val="00CF1B50"/>
    <w:rsid w:val="00CF2667"/>
    <w:rsid w:val="00CF2E69"/>
    <w:rsid w:val="00CF33B4"/>
    <w:rsid w:val="00CF3681"/>
    <w:rsid w:val="00CF47DB"/>
    <w:rsid w:val="00D039C5"/>
    <w:rsid w:val="00D03C31"/>
    <w:rsid w:val="00D12262"/>
    <w:rsid w:val="00D12643"/>
    <w:rsid w:val="00D127E7"/>
    <w:rsid w:val="00D15D80"/>
    <w:rsid w:val="00D167CB"/>
    <w:rsid w:val="00D17FD6"/>
    <w:rsid w:val="00D2248B"/>
    <w:rsid w:val="00D23019"/>
    <w:rsid w:val="00D23C7C"/>
    <w:rsid w:val="00D25D94"/>
    <w:rsid w:val="00D264C7"/>
    <w:rsid w:val="00D26554"/>
    <w:rsid w:val="00D267C4"/>
    <w:rsid w:val="00D27344"/>
    <w:rsid w:val="00D27896"/>
    <w:rsid w:val="00D30205"/>
    <w:rsid w:val="00D348CE"/>
    <w:rsid w:val="00D37EF4"/>
    <w:rsid w:val="00D40F8E"/>
    <w:rsid w:val="00D416BD"/>
    <w:rsid w:val="00D4246A"/>
    <w:rsid w:val="00D46307"/>
    <w:rsid w:val="00D470C6"/>
    <w:rsid w:val="00D52B93"/>
    <w:rsid w:val="00D53004"/>
    <w:rsid w:val="00D6766E"/>
    <w:rsid w:val="00D70AB1"/>
    <w:rsid w:val="00D71350"/>
    <w:rsid w:val="00D736CF"/>
    <w:rsid w:val="00D75B73"/>
    <w:rsid w:val="00D836E6"/>
    <w:rsid w:val="00D872FC"/>
    <w:rsid w:val="00D87AD4"/>
    <w:rsid w:val="00D91349"/>
    <w:rsid w:val="00D9729F"/>
    <w:rsid w:val="00D9774E"/>
    <w:rsid w:val="00DA0275"/>
    <w:rsid w:val="00DA1D58"/>
    <w:rsid w:val="00DA3524"/>
    <w:rsid w:val="00DA4407"/>
    <w:rsid w:val="00DA7F7F"/>
    <w:rsid w:val="00DB35A9"/>
    <w:rsid w:val="00DB3C21"/>
    <w:rsid w:val="00DB3EAA"/>
    <w:rsid w:val="00DB6AC9"/>
    <w:rsid w:val="00DC33C9"/>
    <w:rsid w:val="00DC3413"/>
    <w:rsid w:val="00DD3339"/>
    <w:rsid w:val="00DD3B63"/>
    <w:rsid w:val="00DD76DE"/>
    <w:rsid w:val="00DE275A"/>
    <w:rsid w:val="00DE7037"/>
    <w:rsid w:val="00DE723D"/>
    <w:rsid w:val="00DE7D0B"/>
    <w:rsid w:val="00DE7DCF"/>
    <w:rsid w:val="00DF1530"/>
    <w:rsid w:val="00DF29C3"/>
    <w:rsid w:val="00DF447B"/>
    <w:rsid w:val="00DF5FB3"/>
    <w:rsid w:val="00E000EB"/>
    <w:rsid w:val="00E02E28"/>
    <w:rsid w:val="00E03C35"/>
    <w:rsid w:val="00E069ED"/>
    <w:rsid w:val="00E10E14"/>
    <w:rsid w:val="00E142BD"/>
    <w:rsid w:val="00E145C7"/>
    <w:rsid w:val="00E20017"/>
    <w:rsid w:val="00E23F4C"/>
    <w:rsid w:val="00E24C6C"/>
    <w:rsid w:val="00E2562C"/>
    <w:rsid w:val="00E25905"/>
    <w:rsid w:val="00E2710B"/>
    <w:rsid w:val="00E317E3"/>
    <w:rsid w:val="00E379DC"/>
    <w:rsid w:val="00E45E88"/>
    <w:rsid w:val="00E46345"/>
    <w:rsid w:val="00E47EEE"/>
    <w:rsid w:val="00E53F89"/>
    <w:rsid w:val="00E60EE5"/>
    <w:rsid w:val="00E65237"/>
    <w:rsid w:val="00E658FF"/>
    <w:rsid w:val="00E66E8C"/>
    <w:rsid w:val="00E71B58"/>
    <w:rsid w:val="00E7429F"/>
    <w:rsid w:val="00E748E0"/>
    <w:rsid w:val="00E758C6"/>
    <w:rsid w:val="00E835CE"/>
    <w:rsid w:val="00E83608"/>
    <w:rsid w:val="00E855F4"/>
    <w:rsid w:val="00E8622A"/>
    <w:rsid w:val="00E86688"/>
    <w:rsid w:val="00E925E0"/>
    <w:rsid w:val="00E97CC8"/>
    <w:rsid w:val="00EA2F66"/>
    <w:rsid w:val="00EA3DF0"/>
    <w:rsid w:val="00EA45C6"/>
    <w:rsid w:val="00EA5145"/>
    <w:rsid w:val="00EA5223"/>
    <w:rsid w:val="00EB5BF5"/>
    <w:rsid w:val="00EC6164"/>
    <w:rsid w:val="00ED07E9"/>
    <w:rsid w:val="00ED799A"/>
    <w:rsid w:val="00EE13AA"/>
    <w:rsid w:val="00EE2B34"/>
    <w:rsid w:val="00EE612A"/>
    <w:rsid w:val="00EE78AC"/>
    <w:rsid w:val="00EF05EA"/>
    <w:rsid w:val="00EF0F68"/>
    <w:rsid w:val="00EF4F88"/>
    <w:rsid w:val="00EF53BE"/>
    <w:rsid w:val="00EF5A21"/>
    <w:rsid w:val="00F02AC7"/>
    <w:rsid w:val="00F04B03"/>
    <w:rsid w:val="00F058DD"/>
    <w:rsid w:val="00F12563"/>
    <w:rsid w:val="00F14DEF"/>
    <w:rsid w:val="00F21554"/>
    <w:rsid w:val="00F21570"/>
    <w:rsid w:val="00F24AAE"/>
    <w:rsid w:val="00F27457"/>
    <w:rsid w:val="00F3012F"/>
    <w:rsid w:val="00F3208D"/>
    <w:rsid w:val="00F32FC8"/>
    <w:rsid w:val="00F4392A"/>
    <w:rsid w:val="00F51862"/>
    <w:rsid w:val="00F53C8C"/>
    <w:rsid w:val="00F55670"/>
    <w:rsid w:val="00F55DCE"/>
    <w:rsid w:val="00F55F8F"/>
    <w:rsid w:val="00F565AB"/>
    <w:rsid w:val="00F578FD"/>
    <w:rsid w:val="00F63198"/>
    <w:rsid w:val="00F67F6C"/>
    <w:rsid w:val="00F70DB5"/>
    <w:rsid w:val="00F711DA"/>
    <w:rsid w:val="00F71C95"/>
    <w:rsid w:val="00F744ED"/>
    <w:rsid w:val="00F778EE"/>
    <w:rsid w:val="00F821F1"/>
    <w:rsid w:val="00F827A7"/>
    <w:rsid w:val="00F91330"/>
    <w:rsid w:val="00F94538"/>
    <w:rsid w:val="00F96366"/>
    <w:rsid w:val="00FA0255"/>
    <w:rsid w:val="00FA1028"/>
    <w:rsid w:val="00FA228E"/>
    <w:rsid w:val="00FA4707"/>
    <w:rsid w:val="00FA600E"/>
    <w:rsid w:val="00FB2B25"/>
    <w:rsid w:val="00FB7505"/>
    <w:rsid w:val="00FC0D21"/>
    <w:rsid w:val="00FC450E"/>
    <w:rsid w:val="00FC6A28"/>
    <w:rsid w:val="00FD0230"/>
    <w:rsid w:val="00FD1371"/>
    <w:rsid w:val="00FD320B"/>
    <w:rsid w:val="00FD64B4"/>
    <w:rsid w:val="00FE10B3"/>
    <w:rsid w:val="00FE28CF"/>
    <w:rsid w:val="00FE5FBD"/>
    <w:rsid w:val="00FF3396"/>
    <w:rsid w:val="00FF3BEA"/>
    <w:rsid w:val="00FF559D"/>
    <w:rsid w:val="00FF6FFB"/>
    <w:rsid w:val="01223B82"/>
    <w:rsid w:val="016F1D40"/>
    <w:rsid w:val="03E33DD9"/>
    <w:rsid w:val="0FAD441B"/>
    <w:rsid w:val="15500EE4"/>
    <w:rsid w:val="16814D35"/>
    <w:rsid w:val="176C72F7"/>
    <w:rsid w:val="17D50F45"/>
    <w:rsid w:val="18973A8F"/>
    <w:rsid w:val="272B250C"/>
    <w:rsid w:val="2DCF21E3"/>
    <w:rsid w:val="31E242B8"/>
    <w:rsid w:val="346D7BCB"/>
    <w:rsid w:val="348D609E"/>
    <w:rsid w:val="3658101D"/>
    <w:rsid w:val="36795EDE"/>
    <w:rsid w:val="3E98676B"/>
    <w:rsid w:val="47983BE8"/>
    <w:rsid w:val="4B931DE9"/>
    <w:rsid w:val="50BE55B0"/>
    <w:rsid w:val="59A61CD2"/>
    <w:rsid w:val="5B1332C5"/>
    <w:rsid w:val="5FB2527F"/>
    <w:rsid w:val="63011BB9"/>
    <w:rsid w:val="67667244"/>
    <w:rsid w:val="6B0C2D7F"/>
    <w:rsid w:val="6BC40E47"/>
    <w:rsid w:val="6EC90D29"/>
    <w:rsid w:val="724A1C37"/>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1A1B3E"/>
  <w15:docId w15:val="{6175282D-F725-4575-BA81-9EB186CA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annotation text" w:qFormat="1"/>
    <w:lsdException w:name="header" w:uiPriority="99" w:qFormat="1"/>
    <w:lsdException w:name="footer" w:uiPriority="99" w:qFormat="1"/>
    <w:lsdException w:name="caption" w:semiHidden="1" w:unhideWhenUsed="1" w:qFormat="1"/>
    <w:lsdException w:name="annotation reference" w:semiHidden="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uiPriority="99"/>
    <w:lsdException w:name="Strong" w:qFormat="1"/>
    <w:lsdException w:name="Emphasis" w:qFormat="1"/>
    <w:lsdException w:name="Document Map" w:uiPriority="99" w:unhideWhenUsed="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qFormat/>
    <w:pPr>
      <w:jc w:val="left"/>
    </w:pPr>
  </w:style>
  <w:style w:type="paragraph" w:styleId="a5">
    <w:name w:val="Document Map"/>
    <w:basedOn w:val="a"/>
    <w:link w:val="Char1"/>
    <w:uiPriority w:val="99"/>
    <w:unhideWhenUsed/>
    <w:rPr>
      <w:rFonts w:ascii="宋体" w:hAnsi="Calibri"/>
      <w:kern w:val="0"/>
      <w:sz w:val="18"/>
      <w:szCs w:val="18"/>
    </w:rPr>
  </w:style>
  <w:style w:type="paragraph" w:styleId="a6">
    <w:name w:val="Body Text Indent"/>
    <w:basedOn w:val="a"/>
    <w:link w:val="Char2"/>
    <w:qFormat/>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qFormat/>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qFormat/>
    <w:pPr>
      <w:spacing w:before="60" w:after="60"/>
      <w:ind w:left="479"/>
    </w:pPr>
    <w:rPr>
      <w:rFonts w:ascii="宋体"/>
      <w:sz w:val="24"/>
    </w:rPr>
  </w:style>
  <w:style w:type="paragraph" w:styleId="a9">
    <w:name w:val="Balloon Text"/>
    <w:basedOn w:val="a"/>
    <w:link w:val="Char4"/>
    <w:uiPriority w:val="99"/>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semiHidden/>
    <w:rPr>
      <w:sz w:val="21"/>
      <w:szCs w:val="21"/>
    </w:rPr>
  </w:style>
  <w:style w:type="character" w:customStyle="1" w:styleId="Char6">
    <w:name w:val="页眉 Char"/>
    <w:link w:val="ab"/>
    <w:uiPriority w:val="99"/>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semiHidden/>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semiHidden/>
    <w:qFormat/>
    <w:rPr>
      <w:kern w:val="2"/>
      <w:sz w:val="18"/>
      <w:szCs w:val="18"/>
    </w:rPr>
  </w:style>
  <w:style w:type="character" w:customStyle="1" w:styleId="Char0">
    <w:name w:val="批注文字 Char"/>
    <w:link w:val="a4"/>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customStyle="1" w:styleId="21">
    <w:name w:val="修订2"/>
    <w:hidden/>
    <w:uiPriority w:val="99"/>
    <w:semiHidden/>
    <w:rPr>
      <w:kern w:val="2"/>
      <w:sz w:val="21"/>
    </w:rPr>
  </w:style>
  <w:style w:type="paragraph" w:styleId="af1">
    <w:name w:val="Revision"/>
    <w:hidden/>
    <w:uiPriority w:val="99"/>
    <w:semiHidden/>
    <w:rsid w:val="0018451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DE36F4-4FD1-4D1E-B616-BCA79499CF25}">
  <ds:schemaRefs>
    <ds:schemaRef ds:uri="http://schemas.openxmlformats.org/officeDocument/2006/bibliography"/>
  </ds:schemaRefs>
</ds:datastoreItem>
</file>

<file path=customXml/itemProps3.xml><?xml version="1.0" encoding="utf-8"?>
<ds:datastoreItem xmlns:ds="http://schemas.openxmlformats.org/officeDocument/2006/customXml" ds:itemID="{AF2C97C0-58F1-4CE9-9733-058AD7D3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4937</Words>
  <Characters>28146</Characters>
  <Application>Microsoft Office Word</Application>
  <DocSecurity>0</DocSecurity>
  <Lines>234</Lines>
  <Paragraphs>66</Paragraphs>
  <ScaleCrop>false</ScaleCrop>
  <Company/>
  <LinksUpToDate>false</LinksUpToDate>
  <CharactersWithSpaces>33017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陈镇珍</cp:lastModifiedBy>
  <cp:revision>374</cp:revision>
  <cp:lastPrinted>2022-03-03T07:26:00Z</cp:lastPrinted>
  <dcterms:created xsi:type="dcterms:W3CDTF">2020-05-18T12:14:00Z</dcterms:created>
  <dcterms:modified xsi:type="dcterms:W3CDTF">2022-07-11T08:29:00Z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