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162D0" w14:textId="77777777" w:rsidR="00950499" w:rsidRPr="004F28DA" w:rsidRDefault="005541ED">
      <w:pPr>
        <w:spacing w:line="520" w:lineRule="exact"/>
        <w:jc w:val="right"/>
        <w:rPr>
          <w:rFonts w:ascii="宋体" w:hAnsi="宋体"/>
          <w:sz w:val="28"/>
          <w:szCs w:val="28"/>
          <w14:shadow w14:blurRad="50800" w14:dist="38100" w14:dir="2700000" w14:sx="100000" w14:sy="100000" w14:kx="0" w14:ky="0" w14:algn="tl">
            <w14:srgbClr w14:val="000000">
              <w14:alpha w14:val="60000"/>
            </w14:srgbClr>
          </w14:shadow>
        </w:rPr>
      </w:pPr>
      <w:bookmarkStart w:id="0" w:name="_GoBack"/>
      <w:bookmarkEnd w:id="0"/>
      <w:r w:rsidRPr="004F28DA">
        <w:rPr>
          <w:rFonts w:ascii="宋体" w:hint="eastAsia"/>
          <w:sz w:val="24"/>
          <w:szCs w:val="28"/>
        </w:rPr>
        <w:t>编号：银【 】字/第【 】号</w:t>
      </w:r>
    </w:p>
    <w:p w14:paraId="75E87AD5" w14:textId="77777777" w:rsidR="00950499" w:rsidRPr="004F28DA" w:rsidRDefault="005541ED">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r w:rsidRPr="004F28DA">
        <w:rPr>
          <w:rFonts w:ascii="宋体" w:hAnsi="宋体" w:hint="eastAsia"/>
          <w:szCs w:val="28"/>
        </w:rPr>
        <w:t xml:space="preserve">                             </w:t>
      </w:r>
    </w:p>
    <w:p w14:paraId="72BD4333" w14:textId="77777777" w:rsidR="00950499" w:rsidRPr="004F28DA" w:rsidRDefault="00950499">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61C7F0A3" w14:textId="77777777" w:rsidR="00950499" w:rsidRPr="004F28DA" w:rsidRDefault="00950499">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4E6799D2" w14:textId="77777777" w:rsidR="00950499" w:rsidRPr="004F28DA" w:rsidRDefault="00950499">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7784E9BF" w14:textId="77777777" w:rsidR="00950499" w:rsidRPr="004F28DA" w:rsidRDefault="00950499">
      <w:pPr>
        <w:spacing w:line="520" w:lineRule="exact"/>
        <w:jc w:val="center"/>
        <w:rPr>
          <w:rFonts w:ascii="宋体" w:hAnsi="宋体"/>
          <w:sz w:val="28"/>
          <w:szCs w:val="28"/>
          <w14:shadow w14:blurRad="50800" w14:dist="38100" w14:dir="2700000" w14:sx="100000" w14:sy="100000" w14:kx="0" w14:ky="0" w14:algn="tl">
            <w14:srgbClr w14:val="000000">
              <w14:alpha w14:val="60000"/>
            </w14:srgbClr>
          </w14:shadow>
        </w:rPr>
      </w:pPr>
    </w:p>
    <w:p w14:paraId="7610DD07" w14:textId="72394A64" w:rsidR="00950499" w:rsidRPr="004F28DA" w:rsidRDefault="00CF7C14">
      <w:pPr>
        <w:spacing w:line="360" w:lineRule="auto"/>
        <w:jc w:val="center"/>
        <w:rPr>
          <w:rFonts w:ascii="宋体" w:hAnsi="宋体"/>
          <w:b/>
          <w:sz w:val="48"/>
        </w:rPr>
      </w:pPr>
      <w:bookmarkStart w:id="1" w:name="_Toc123701381"/>
      <w:bookmarkStart w:id="2" w:name="_Toc123112261"/>
      <w:bookmarkStart w:id="3" w:name="_Toc139992299"/>
      <w:bookmarkStart w:id="4" w:name="_Toc139991724"/>
      <w:bookmarkStart w:id="5" w:name="_Toc123112222"/>
      <w:proofErr w:type="gramStart"/>
      <w:r w:rsidRPr="004F28DA">
        <w:rPr>
          <w:rFonts w:ascii="宋体" w:hAnsi="宋体" w:hint="eastAsia"/>
          <w:b/>
          <w:sz w:val="48"/>
        </w:rPr>
        <w:t>永赢信利碳</w:t>
      </w:r>
      <w:proofErr w:type="gramEnd"/>
      <w:r w:rsidRPr="004F28DA">
        <w:rPr>
          <w:rFonts w:ascii="宋体" w:hAnsi="宋体" w:hint="eastAsia"/>
          <w:b/>
          <w:sz w:val="48"/>
        </w:rPr>
        <w:t>中和</w:t>
      </w:r>
      <w:r w:rsidR="002E5A90">
        <w:rPr>
          <w:rFonts w:ascii="宋体" w:hAnsi="宋体" w:hint="eastAsia"/>
          <w:b/>
          <w:sz w:val="48"/>
        </w:rPr>
        <w:t>主题</w:t>
      </w:r>
      <w:r w:rsidRPr="004F28DA">
        <w:rPr>
          <w:rFonts w:ascii="宋体" w:hAnsi="宋体" w:hint="eastAsia"/>
          <w:b/>
          <w:sz w:val="48"/>
        </w:rPr>
        <w:t>一年定期开放债券型发起式证券投资基金</w:t>
      </w:r>
      <w:bookmarkEnd w:id="1"/>
      <w:bookmarkEnd w:id="2"/>
      <w:bookmarkEnd w:id="3"/>
      <w:bookmarkEnd w:id="4"/>
      <w:bookmarkEnd w:id="5"/>
      <w:r w:rsidR="005541ED" w:rsidRPr="004F28DA">
        <w:rPr>
          <w:rFonts w:ascii="宋体" w:hAnsi="宋体" w:hint="eastAsia"/>
          <w:b/>
          <w:sz w:val="48"/>
        </w:rPr>
        <w:t>托管协议</w:t>
      </w:r>
    </w:p>
    <w:p w14:paraId="0FB72373" w14:textId="77777777" w:rsidR="00950499" w:rsidRPr="004F28DA" w:rsidRDefault="005541ED">
      <w:pPr>
        <w:spacing w:line="360" w:lineRule="auto"/>
        <w:jc w:val="center"/>
        <w:rPr>
          <w:rFonts w:ascii="宋体" w:hAnsi="宋体"/>
          <w:sz w:val="32"/>
          <w:szCs w:val="80"/>
        </w:rPr>
      </w:pPr>
      <w:r w:rsidRPr="004F28DA">
        <w:rPr>
          <w:rFonts w:ascii="宋体" w:hAnsi="宋体" w:hint="eastAsia"/>
          <w:sz w:val="32"/>
          <w:szCs w:val="80"/>
        </w:rPr>
        <w:t>（适用于托管行结算模式）</w:t>
      </w:r>
    </w:p>
    <w:p w14:paraId="7FD7A08E" w14:textId="77777777" w:rsidR="00950499" w:rsidRPr="004F28DA" w:rsidRDefault="005541ED">
      <w:pPr>
        <w:pStyle w:val="20"/>
        <w:spacing w:line="520" w:lineRule="exact"/>
        <w:ind w:left="0"/>
        <w:jc w:val="center"/>
        <w:rPr>
          <w:rFonts w:hAnsi="宋体"/>
          <w:b/>
          <w:sz w:val="48"/>
        </w:rPr>
      </w:pPr>
      <w:r w:rsidRPr="004F28DA">
        <w:rPr>
          <w:rFonts w:hAnsi="宋体" w:hint="eastAsia"/>
          <w:b/>
          <w:sz w:val="48"/>
        </w:rPr>
        <w:t>（1</w:t>
      </w:r>
      <w:r w:rsidRPr="004F28DA">
        <w:rPr>
          <w:rFonts w:hAnsi="宋体"/>
          <w:b/>
          <w:sz w:val="48"/>
        </w:rPr>
        <w:t>.0版，202</w:t>
      </w:r>
      <w:r w:rsidRPr="004F28DA">
        <w:rPr>
          <w:rFonts w:hAnsi="宋体" w:hint="eastAsia"/>
          <w:b/>
          <w:sz w:val="48"/>
        </w:rPr>
        <w:t>1</w:t>
      </w:r>
      <w:r w:rsidRPr="004F28DA">
        <w:rPr>
          <w:rFonts w:hAnsi="宋体"/>
          <w:b/>
          <w:sz w:val="48"/>
        </w:rPr>
        <w:t>年）</w:t>
      </w:r>
    </w:p>
    <w:p w14:paraId="0E37671E" w14:textId="77777777" w:rsidR="00950499" w:rsidRPr="004F28DA" w:rsidRDefault="00950499">
      <w:pPr>
        <w:pStyle w:val="20"/>
        <w:spacing w:line="520" w:lineRule="exact"/>
        <w:ind w:firstLine="560"/>
        <w:rPr>
          <w:rFonts w:hAnsi="宋体"/>
          <w:sz w:val="28"/>
          <w:szCs w:val="28"/>
        </w:rPr>
      </w:pPr>
    </w:p>
    <w:p w14:paraId="7E7BA35D" w14:textId="77777777" w:rsidR="00950499" w:rsidRPr="004F28DA" w:rsidRDefault="00950499">
      <w:pPr>
        <w:pStyle w:val="20"/>
        <w:spacing w:line="520" w:lineRule="exact"/>
        <w:ind w:firstLine="560"/>
        <w:rPr>
          <w:rFonts w:hAnsi="宋体"/>
          <w:sz w:val="28"/>
          <w:szCs w:val="28"/>
        </w:rPr>
      </w:pPr>
    </w:p>
    <w:p w14:paraId="68373333" w14:textId="77777777" w:rsidR="00950499" w:rsidRPr="004F28DA" w:rsidRDefault="00950499">
      <w:pPr>
        <w:pStyle w:val="20"/>
        <w:spacing w:line="520" w:lineRule="exact"/>
        <w:ind w:firstLine="560"/>
        <w:rPr>
          <w:rFonts w:hAnsi="宋体"/>
          <w:sz w:val="28"/>
          <w:szCs w:val="28"/>
        </w:rPr>
      </w:pPr>
    </w:p>
    <w:p w14:paraId="28B414A7" w14:textId="77777777" w:rsidR="00950499" w:rsidRPr="004F28DA" w:rsidRDefault="00950499">
      <w:pPr>
        <w:pStyle w:val="20"/>
        <w:spacing w:line="520" w:lineRule="exact"/>
        <w:ind w:firstLine="560"/>
        <w:rPr>
          <w:rFonts w:hAnsi="宋体"/>
          <w:sz w:val="28"/>
          <w:szCs w:val="28"/>
        </w:rPr>
      </w:pPr>
    </w:p>
    <w:p w14:paraId="1F891E71" w14:textId="063951AA" w:rsidR="00950499" w:rsidRPr="004F28DA" w:rsidRDefault="005541ED">
      <w:pPr>
        <w:spacing w:line="360" w:lineRule="auto"/>
        <w:jc w:val="center"/>
        <w:rPr>
          <w:rFonts w:ascii="宋体" w:hAnsi="宋体"/>
          <w:b/>
          <w:sz w:val="36"/>
        </w:rPr>
      </w:pPr>
      <w:bookmarkStart w:id="6" w:name="_Toc139992301"/>
      <w:bookmarkStart w:id="7" w:name="_Toc123112263"/>
      <w:bookmarkStart w:id="8" w:name="_Toc123701383"/>
      <w:bookmarkStart w:id="9" w:name="_Toc139991726"/>
      <w:bookmarkStart w:id="10" w:name="_Toc123112224"/>
      <w:r w:rsidRPr="004F28DA">
        <w:rPr>
          <w:rFonts w:ascii="宋体" w:hAnsi="宋体"/>
          <w:b/>
          <w:sz w:val="36"/>
        </w:rPr>
        <w:t>基金管理人：</w:t>
      </w:r>
      <w:bookmarkEnd w:id="6"/>
      <w:bookmarkEnd w:id="7"/>
      <w:bookmarkEnd w:id="8"/>
      <w:bookmarkEnd w:id="9"/>
      <w:bookmarkEnd w:id="10"/>
      <w:r w:rsidR="00CF7C14" w:rsidRPr="004F28DA">
        <w:rPr>
          <w:rFonts w:ascii="宋体" w:hAnsi="宋体" w:hint="eastAsia"/>
          <w:b/>
          <w:sz w:val="36"/>
        </w:rPr>
        <w:t>永赢基金管理有限公司</w:t>
      </w:r>
      <w:r w:rsidRPr="004F28DA">
        <w:rPr>
          <w:rFonts w:ascii="宋体" w:hAnsi="宋体" w:hint="eastAsia"/>
          <w:b/>
          <w:sz w:val="36"/>
        </w:rPr>
        <w:t xml:space="preserve"> </w:t>
      </w:r>
    </w:p>
    <w:p w14:paraId="6A618B5F" w14:textId="77777777" w:rsidR="00950499" w:rsidRPr="004F28DA" w:rsidRDefault="005541ED">
      <w:pPr>
        <w:spacing w:line="360" w:lineRule="auto"/>
        <w:jc w:val="center"/>
        <w:rPr>
          <w:rFonts w:ascii="宋体" w:hAnsi="宋体"/>
          <w:b/>
          <w:sz w:val="36"/>
        </w:rPr>
      </w:pPr>
      <w:bookmarkStart w:id="11" w:name="_Toc139992302"/>
      <w:bookmarkStart w:id="12" w:name="_Toc139991727"/>
      <w:bookmarkStart w:id="13" w:name="_Toc123112264"/>
      <w:bookmarkStart w:id="14" w:name="_Toc123112225"/>
      <w:bookmarkStart w:id="15" w:name="_Toc123701384"/>
      <w:r w:rsidRPr="004F28DA">
        <w:rPr>
          <w:rFonts w:ascii="宋体" w:hAnsi="宋体"/>
          <w:b/>
          <w:sz w:val="36"/>
        </w:rPr>
        <w:t>基金托管人：</w:t>
      </w:r>
      <w:r w:rsidRPr="004F28DA">
        <w:rPr>
          <w:rFonts w:ascii="宋体" w:hAnsi="宋体" w:hint="eastAsia"/>
          <w:b/>
          <w:sz w:val="36"/>
        </w:rPr>
        <w:t>中信银行股份有限公司</w:t>
      </w:r>
      <w:bookmarkEnd w:id="11"/>
      <w:bookmarkEnd w:id="12"/>
      <w:bookmarkEnd w:id="13"/>
      <w:bookmarkEnd w:id="14"/>
      <w:bookmarkEnd w:id="15"/>
    </w:p>
    <w:p w14:paraId="3B2CAFCD" w14:textId="77777777" w:rsidR="00950499" w:rsidRPr="004F28DA" w:rsidRDefault="00950499">
      <w:pPr>
        <w:spacing w:line="360" w:lineRule="auto"/>
        <w:jc w:val="center"/>
        <w:rPr>
          <w:rFonts w:ascii="宋体" w:hAnsi="宋体"/>
          <w:b/>
          <w:sz w:val="44"/>
          <w:szCs w:val="44"/>
        </w:rPr>
      </w:pPr>
    </w:p>
    <w:p w14:paraId="3C6121B7" w14:textId="77777777" w:rsidR="00950499" w:rsidRPr="004F28DA" w:rsidRDefault="00950499">
      <w:pPr>
        <w:spacing w:line="360" w:lineRule="auto"/>
        <w:rPr>
          <w:rFonts w:ascii="宋体" w:hAnsi="宋体"/>
          <w:b/>
          <w:szCs w:val="28"/>
        </w:rPr>
      </w:pPr>
    </w:p>
    <w:p w14:paraId="755745F0" w14:textId="77777777" w:rsidR="00950499" w:rsidRPr="004F28DA" w:rsidRDefault="00950499">
      <w:pPr>
        <w:spacing w:line="360" w:lineRule="auto"/>
        <w:ind w:firstLineChars="200" w:firstLine="562"/>
        <w:jc w:val="center"/>
        <w:rPr>
          <w:rFonts w:ascii="宋体" w:hAnsi="宋体"/>
          <w:b/>
          <w:bCs/>
          <w:sz w:val="28"/>
          <w:szCs w:val="28"/>
        </w:rPr>
      </w:pPr>
    </w:p>
    <w:p w14:paraId="30230DF0" w14:textId="77777777" w:rsidR="00950499" w:rsidRPr="004F28DA" w:rsidRDefault="00950499">
      <w:pPr>
        <w:spacing w:line="360" w:lineRule="auto"/>
        <w:ind w:firstLineChars="200" w:firstLine="562"/>
        <w:jc w:val="center"/>
        <w:rPr>
          <w:rFonts w:ascii="宋体" w:hAnsi="宋体"/>
          <w:b/>
          <w:bCs/>
          <w:sz w:val="28"/>
          <w:szCs w:val="28"/>
        </w:rPr>
      </w:pPr>
    </w:p>
    <w:p w14:paraId="4BDA6C81" w14:textId="77777777" w:rsidR="00950499" w:rsidRPr="004F28DA" w:rsidRDefault="00950499">
      <w:pPr>
        <w:spacing w:line="360" w:lineRule="auto"/>
        <w:rPr>
          <w:rFonts w:ascii="宋体" w:hAnsi="宋体"/>
          <w:b/>
          <w:bCs/>
          <w:sz w:val="28"/>
          <w:szCs w:val="28"/>
        </w:rPr>
      </w:pPr>
    </w:p>
    <w:p w14:paraId="1581732C" w14:textId="77777777" w:rsidR="00950499" w:rsidRPr="004F28DA" w:rsidRDefault="005541ED">
      <w:pPr>
        <w:spacing w:line="360" w:lineRule="auto"/>
        <w:ind w:firstLineChars="200" w:firstLine="562"/>
        <w:jc w:val="center"/>
        <w:rPr>
          <w:rFonts w:ascii="宋体" w:hAnsi="宋体"/>
          <w:b/>
          <w:bCs/>
          <w:sz w:val="28"/>
          <w:szCs w:val="28"/>
        </w:rPr>
      </w:pPr>
      <w:r w:rsidRPr="004F28DA">
        <w:rPr>
          <w:rFonts w:ascii="宋体" w:hAnsi="宋体"/>
          <w:b/>
          <w:bCs/>
          <w:noProof/>
          <w:sz w:val="28"/>
          <w:szCs w:val="28"/>
        </w:rPr>
        <w:drawing>
          <wp:anchor distT="0" distB="0" distL="114300" distR="114300" simplePos="0" relativeHeight="251658240" behindDoc="0" locked="0" layoutInCell="1" allowOverlap="1" wp14:anchorId="2DA690F4" wp14:editId="6A139B62">
            <wp:simplePos x="0" y="0"/>
            <wp:positionH relativeFrom="margin">
              <wp:align>center</wp:align>
            </wp:positionH>
            <wp:positionV relativeFrom="margin">
              <wp:posOffset>8178800</wp:posOffset>
            </wp:positionV>
            <wp:extent cx="1800225" cy="644525"/>
            <wp:effectExtent l="0" t="0" r="9525" b="3175"/>
            <wp:wrapSquare wrapText="bothSides"/>
            <wp:docPr id="1" name="图片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NEW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800225" cy="644525"/>
                    </a:xfrm>
                    <a:prstGeom prst="rect">
                      <a:avLst/>
                    </a:prstGeom>
                    <a:noFill/>
                  </pic:spPr>
                </pic:pic>
              </a:graphicData>
            </a:graphic>
          </wp:anchor>
        </w:drawing>
      </w:r>
      <w:r w:rsidRPr="004F28DA">
        <w:rPr>
          <w:rFonts w:ascii="宋体" w:hAnsi="宋体" w:hint="eastAsia"/>
          <w:b/>
          <w:bCs/>
          <w:sz w:val="28"/>
          <w:szCs w:val="28"/>
        </w:rPr>
        <w:br w:type="page"/>
      </w:r>
    </w:p>
    <w:p w14:paraId="222C1E73" w14:textId="77777777" w:rsidR="00950499" w:rsidRPr="002E5A90" w:rsidRDefault="00950499">
      <w:pPr>
        <w:spacing w:line="360" w:lineRule="auto"/>
        <w:rPr>
          <w:rFonts w:ascii="宋体" w:hAnsi="宋体"/>
          <w:b/>
          <w:bCs/>
          <w:sz w:val="28"/>
          <w:szCs w:val="28"/>
        </w:rPr>
      </w:pPr>
    </w:p>
    <w:p w14:paraId="1198F5DA" w14:textId="77777777" w:rsidR="00950499" w:rsidRPr="004F28DA" w:rsidRDefault="005541ED">
      <w:pPr>
        <w:snapToGrid w:val="0"/>
        <w:spacing w:line="360" w:lineRule="auto"/>
        <w:jc w:val="center"/>
        <w:rPr>
          <w:rFonts w:ascii="仿宋" w:eastAsia="仿宋" w:hAnsi="仿宋"/>
          <w:b/>
          <w:sz w:val="28"/>
          <w:szCs w:val="44"/>
        </w:rPr>
      </w:pPr>
      <w:r w:rsidRPr="004F28DA">
        <w:rPr>
          <w:rFonts w:ascii="仿宋" w:eastAsia="仿宋" w:hAnsi="仿宋" w:hint="eastAsia"/>
          <w:b/>
          <w:sz w:val="28"/>
          <w:szCs w:val="44"/>
        </w:rPr>
        <w:t>填写说明</w:t>
      </w:r>
    </w:p>
    <w:p w14:paraId="341C5808" w14:textId="77777777" w:rsidR="00950499" w:rsidRPr="004F28DA" w:rsidRDefault="00950499">
      <w:pPr>
        <w:snapToGrid w:val="0"/>
        <w:spacing w:line="360" w:lineRule="auto"/>
        <w:ind w:firstLineChars="200" w:firstLine="560"/>
        <w:rPr>
          <w:rFonts w:ascii="仿宋" w:eastAsia="仿宋" w:hAnsi="仿宋"/>
          <w:bCs/>
          <w:sz w:val="28"/>
          <w:szCs w:val="28"/>
        </w:rPr>
      </w:pPr>
    </w:p>
    <w:p w14:paraId="3E69E859" w14:textId="77777777" w:rsidR="00950499" w:rsidRPr="004F28DA" w:rsidRDefault="005541ED">
      <w:pPr>
        <w:snapToGrid w:val="0"/>
        <w:spacing w:line="360" w:lineRule="auto"/>
        <w:ind w:firstLineChars="200" w:firstLine="560"/>
        <w:rPr>
          <w:rFonts w:ascii="仿宋" w:eastAsia="仿宋" w:hAnsi="仿宋"/>
          <w:b/>
          <w:bCs/>
          <w:sz w:val="28"/>
          <w:szCs w:val="28"/>
        </w:rPr>
      </w:pPr>
      <w:r w:rsidRPr="004F28DA">
        <w:rPr>
          <w:rFonts w:ascii="仿宋" w:eastAsia="仿宋" w:hAnsi="仿宋" w:hint="eastAsia"/>
          <w:bCs/>
          <w:sz w:val="28"/>
          <w:szCs w:val="28"/>
        </w:rPr>
        <w:t>一、</w:t>
      </w:r>
      <w:r w:rsidRPr="004F28DA">
        <w:rPr>
          <w:rFonts w:ascii="仿宋" w:eastAsia="仿宋" w:hAnsi="仿宋" w:hint="eastAsia"/>
          <w:b/>
          <w:bCs/>
          <w:sz w:val="28"/>
          <w:szCs w:val="28"/>
        </w:rPr>
        <w:t>本协议应使用蓝黑色或黑色签字笔或钢笔填写。</w:t>
      </w:r>
    </w:p>
    <w:p w14:paraId="00037614" w14:textId="77777777" w:rsidR="00950499" w:rsidRPr="004F28DA" w:rsidRDefault="005541ED">
      <w:pPr>
        <w:snapToGrid w:val="0"/>
        <w:spacing w:line="360" w:lineRule="auto"/>
        <w:ind w:firstLineChars="200" w:firstLine="562"/>
        <w:rPr>
          <w:rFonts w:ascii="仿宋" w:eastAsia="仿宋" w:hAnsi="仿宋"/>
          <w:b/>
          <w:bCs/>
          <w:sz w:val="28"/>
          <w:szCs w:val="28"/>
        </w:rPr>
      </w:pPr>
      <w:r w:rsidRPr="004F28DA">
        <w:rPr>
          <w:rFonts w:ascii="仿宋" w:eastAsia="仿宋" w:hAnsi="仿宋" w:hint="eastAsia"/>
          <w:b/>
          <w:bCs/>
          <w:sz w:val="28"/>
          <w:szCs w:val="28"/>
        </w:rPr>
        <w:t>二、本协议应填写完整，字迹清楚、工整。</w:t>
      </w:r>
    </w:p>
    <w:p w14:paraId="1FD58548" w14:textId="77777777" w:rsidR="00950499" w:rsidRPr="004F28DA" w:rsidRDefault="005541ED">
      <w:pPr>
        <w:snapToGrid w:val="0"/>
        <w:spacing w:line="360" w:lineRule="auto"/>
        <w:ind w:firstLineChars="200" w:firstLine="562"/>
        <w:rPr>
          <w:rFonts w:ascii="仿宋" w:eastAsia="仿宋" w:hAnsi="仿宋"/>
          <w:b/>
          <w:bCs/>
          <w:sz w:val="28"/>
          <w:szCs w:val="28"/>
        </w:rPr>
      </w:pPr>
      <w:r w:rsidRPr="004F28DA">
        <w:rPr>
          <w:rFonts w:ascii="仿宋" w:eastAsia="仿宋" w:hAnsi="仿宋" w:hint="eastAsia"/>
          <w:b/>
          <w:bCs/>
          <w:sz w:val="28"/>
          <w:szCs w:val="28"/>
        </w:rPr>
        <w:t>三、货币币种应以中文填写，不能以货币符号代替，货币金额大写前应</w:t>
      </w:r>
      <w:proofErr w:type="gramStart"/>
      <w:r w:rsidRPr="004F28DA">
        <w:rPr>
          <w:rFonts w:ascii="仿宋" w:eastAsia="仿宋" w:hAnsi="仿宋" w:hint="eastAsia"/>
          <w:b/>
          <w:bCs/>
          <w:sz w:val="28"/>
          <w:szCs w:val="28"/>
        </w:rPr>
        <w:t>加货币</w:t>
      </w:r>
      <w:proofErr w:type="gramEnd"/>
      <w:r w:rsidRPr="004F28DA">
        <w:rPr>
          <w:rFonts w:ascii="仿宋" w:eastAsia="仿宋" w:hAnsi="仿宋" w:hint="eastAsia"/>
          <w:b/>
          <w:bCs/>
          <w:sz w:val="28"/>
          <w:szCs w:val="28"/>
        </w:rPr>
        <w:t>中文名称，小写前应</w:t>
      </w:r>
      <w:proofErr w:type="gramStart"/>
      <w:r w:rsidRPr="004F28DA">
        <w:rPr>
          <w:rFonts w:ascii="仿宋" w:eastAsia="仿宋" w:hAnsi="仿宋" w:hint="eastAsia"/>
          <w:b/>
          <w:bCs/>
          <w:sz w:val="28"/>
          <w:szCs w:val="28"/>
        </w:rPr>
        <w:t>加货币</w:t>
      </w:r>
      <w:proofErr w:type="gramEnd"/>
      <w:r w:rsidRPr="004F28DA">
        <w:rPr>
          <w:rFonts w:ascii="仿宋" w:eastAsia="仿宋" w:hAnsi="仿宋" w:hint="eastAsia"/>
          <w:b/>
          <w:bCs/>
          <w:sz w:val="28"/>
          <w:szCs w:val="28"/>
        </w:rPr>
        <w:t>符号。</w:t>
      </w:r>
    </w:p>
    <w:p w14:paraId="5D66CE7B" w14:textId="77777777" w:rsidR="00950499" w:rsidRPr="004F28DA" w:rsidRDefault="005541ED">
      <w:pPr>
        <w:snapToGrid w:val="0"/>
        <w:spacing w:line="360" w:lineRule="auto"/>
        <w:ind w:firstLineChars="200" w:firstLine="562"/>
        <w:rPr>
          <w:rFonts w:ascii="仿宋" w:eastAsia="仿宋" w:hAnsi="仿宋"/>
          <w:b/>
          <w:bCs/>
          <w:sz w:val="28"/>
          <w:szCs w:val="28"/>
        </w:rPr>
      </w:pPr>
      <w:r w:rsidRPr="004F28DA">
        <w:rPr>
          <w:rFonts w:ascii="仿宋" w:eastAsia="仿宋" w:hAnsi="仿宋" w:hint="eastAsia"/>
          <w:b/>
          <w:bCs/>
          <w:sz w:val="28"/>
          <w:szCs w:val="28"/>
        </w:rPr>
        <w:t>四、本协议多余空格或不予填写的空格可采用划折线、划斜线、加盖“以下空白”章或填写“以下空白”字样之一处理。</w:t>
      </w:r>
    </w:p>
    <w:p w14:paraId="4C0C3C9B" w14:textId="77777777" w:rsidR="00950499" w:rsidRPr="004F28DA" w:rsidRDefault="005541ED">
      <w:pPr>
        <w:snapToGrid w:val="0"/>
        <w:spacing w:line="360" w:lineRule="auto"/>
        <w:ind w:firstLineChars="200" w:firstLine="562"/>
        <w:rPr>
          <w:rFonts w:ascii="仿宋" w:eastAsia="仿宋" w:hAnsi="仿宋"/>
          <w:b/>
          <w:bCs/>
          <w:sz w:val="28"/>
          <w:szCs w:val="28"/>
        </w:rPr>
      </w:pPr>
      <w:r w:rsidRPr="004F28DA">
        <w:rPr>
          <w:rFonts w:ascii="仿宋" w:eastAsia="仿宋" w:hAnsi="仿宋" w:hint="eastAsia"/>
          <w:b/>
          <w:bCs/>
          <w:sz w:val="28"/>
          <w:szCs w:val="28"/>
        </w:rPr>
        <w:t>五、基金管理人应认真阅读并充分理解本协议条款，清楚相应法律后果等内容，签署本协议后即视为同意并接受本协议全部条款。</w:t>
      </w:r>
    </w:p>
    <w:p w14:paraId="0C7DE878" w14:textId="77777777" w:rsidR="00950499" w:rsidRPr="004F28DA" w:rsidRDefault="00950499">
      <w:pPr>
        <w:snapToGrid w:val="0"/>
        <w:spacing w:line="360" w:lineRule="auto"/>
        <w:ind w:firstLineChars="200" w:firstLine="562"/>
        <w:rPr>
          <w:rFonts w:ascii="仿宋" w:eastAsia="仿宋" w:hAnsi="仿宋"/>
          <w:b/>
          <w:bCs/>
          <w:sz w:val="28"/>
          <w:szCs w:val="28"/>
        </w:rPr>
      </w:pPr>
    </w:p>
    <w:p w14:paraId="554BF51F" w14:textId="77777777" w:rsidR="00950499" w:rsidRPr="004F28DA" w:rsidRDefault="00950499">
      <w:pPr>
        <w:spacing w:line="360" w:lineRule="auto"/>
        <w:jc w:val="center"/>
        <w:rPr>
          <w:rFonts w:ascii="宋体" w:hAnsi="宋体"/>
          <w:b/>
          <w:bCs/>
          <w:sz w:val="28"/>
          <w:szCs w:val="28"/>
        </w:rPr>
      </w:pPr>
    </w:p>
    <w:p w14:paraId="5E078292" w14:textId="77777777" w:rsidR="00950499" w:rsidRPr="004F28DA" w:rsidRDefault="00950499">
      <w:pPr>
        <w:spacing w:line="360" w:lineRule="auto"/>
        <w:jc w:val="center"/>
        <w:rPr>
          <w:rFonts w:ascii="宋体" w:hAnsi="宋体"/>
          <w:b/>
          <w:bCs/>
          <w:sz w:val="28"/>
          <w:szCs w:val="28"/>
        </w:rPr>
      </w:pPr>
    </w:p>
    <w:p w14:paraId="612912D9" w14:textId="77777777" w:rsidR="00950499" w:rsidRPr="004F28DA" w:rsidRDefault="00950499">
      <w:pPr>
        <w:spacing w:line="360" w:lineRule="auto"/>
        <w:jc w:val="center"/>
        <w:rPr>
          <w:rFonts w:ascii="宋体" w:hAnsi="宋体"/>
          <w:b/>
          <w:bCs/>
          <w:sz w:val="28"/>
          <w:szCs w:val="28"/>
        </w:rPr>
      </w:pPr>
    </w:p>
    <w:p w14:paraId="7FC4F9AD" w14:textId="77777777" w:rsidR="00950499" w:rsidRPr="004F28DA" w:rsidRDefault="00950499">
      <w:pPr>
        <w:spacing w:line="360" w:lineRule="auto"/>
        <w:jc w:val="center"/>
        <w:rPr>
          <w:rFonts w:ascii="宋体" w:hAnsi="宋体"/>
          <w:b/>
          <w:bCs/>
          <w:sz w:val="28"/>
          <w:szCs w:val="28"/>
        </w:rPr>
      </w:pPr>
    </w:p>
    <w:p w14:paraId="42AB62CD" w14:textId="77777777" w:rsidR="00950499" w:rsidRPr="004F28DA" w:rsidRDefault="00950499">
      <w:pPr>
        <w:spacing w:line="360" w:lineRule="auto"/>
        <w:jc w:val="center"/>
        <w:rPr>
          <w:rFonts w:ascii="宋体" w:hAnsi="宋体"/>
          <w:b/>
          <w:bCs/>
          <w:sz w:val="28"/>
          <w:szCs w:val="28"/>
        </w:rPr>
      </w:pPr>
    </w:p>
    <w:p w14:paraId="43FA1D2D" w14:textId="77777777" w:rsidR="00950499" w:rsidRPr="004F28DA" w:rsidRDefault="00950499">
      <w:pPr>
        <w:spacing w:line="360" w:lineRule="auto"/>
        <w:jc w:val="center"/>
        <w:rPr>
          <w:rFonts w:ascii="宋体" w:hAnsi="宋体"/>
          <w:b/>
          <w:bCs/>
          <w:sz w:val="28"/>
          <w:szCs w:val="28"/>
        </w:rPr>
      </w:pPr>
    </w:p>
    <w:p w14:paraId="6D3E24DB" w14:textId="77777777" w:rsidR="00950499" w:rsidRPr="004F28DA" w:rsidRDefault="00950499">
      <w:pPr>
        <w:spacing w:line="360" w:lineRule="auto"/>
        <w:jc w:val="center"/>
        <w:rPr>
          <w:rFonts w:ascii="宋体" w:hAnsi="宋体"/>
          <w:b/>
          <w:bCs/>
          <w:sz w:val="28"/>
          <w:szCs w:val="28"/>
        </w:rPr>
      </w:pPr>
    </w:p>
    <w:p w14:paraId="0418D9C7" w14:textId="77777777" w:rsidR="00950499" w:rsidRPr="004F28DA" w:rsidRDefault="00950499">
      <w:pPr>
        <w:spacing w:line="360" w:lineRule="auto"/>
        <w:jc w:val="center"/>
        <w:rPr>
          <w:rFonts w:ascii="宋体" w:hAnsi="宋体"/>
          <w:b/>
          <w:bCs/>
          <w:sz w:val="28"/>
          <w:szCs w:val="28"/>
        </w:rPr>
      </w:pPr>
    </w:p>
    <w:p w14:paraId="48675047" w14:textId="77777777" w:rsidR="00950499" w:rsidRPr="004F28DA" w:rsidRDefault="00950499">
      <w:pPr>
        <w:spacing w:line="360" w:lineRule="auto"/>
        <w:jc w:val="center"/>
        <w:rPr>
          <w:rFonts w:ascii="宋体" w:hAnsi="宋体"/>
          <w:b/>
          <w:bCs/>
          <w:sz w:val="28"/>
          <w:szCs w:val="28"/>
        </w:rPr>
      </w:pPr>
    </w:p>
    <w:p w14:paraId="3E7F9B58" w14:textId="77777777" w:rsidR="00950499" w:rsidRPr="004F28DA" w:rsidRDefault="00950499">
      <w:pPr>
        <w:spacing w:line="360" w:lineRule="auto"/>
        <w:jc w:val="center"/>
        <w:rPr>
          <w:rFonts w:ascii="宋体" w:hAnsi="宋体"/>
          <w:b/>
          <w:bCs/>
          <w:sz w:val="28"/>
          <w:szCs w:val="28"/>
        </w:rPr>
      </w:pPr>
    </w:p>
    <w:p w14:paraId="407759DB" w14:textId="77777777" w:rsidR="00950499" w:rsidRPr="004F28DA" w:rsidRDefault="00950499">
      <w:pPr>
        <w:spacing w:line="360" w:lineRule="auto"/>
        <w:jc w:val="center"/>
        <w:rPr>
          <w:rFonts w:ascii="宋体" w:hAnsi="宋体"/>
          <w:b/>
          <w:bCs/>
          <w:sz w:val="28"/>
          <w:szCs w:val="28"/>
        </w:rPr>
      </w:pPr>
    </w:p>
    <w:p w14:paraId="3DBF0D10" w14:textId="77777777" w:rsidR="00950499" w:rsidRPr="004F28DA" w:rsidRDefault="00950499">
      <w:pPr>
        <w:spacing w:line="360" w:lineRule="auto"/>
        <w:jc w:val="center"/>
        <w:rPr>
          <w:rFonts w:ascii="宋体" w:hAnsi="宋体"/>
          <w:b/>
          <w:bCs/>
          <w:sz w:val="28"/>
          <w:szCs w:val="28"/>
        </w:rPr>
      </w:pPr>
    </w:p>
    <w:p w14:paraId="6564E4DE" w14:textId="77777777" w:rsidR="00950499" w:rsidRPr="004F28DA" w:rsidRDefault="00950499">
      <w:pPr>
        <w:spacing w:line="360" w:lineRule="auto"/>
        <w:jc w:val="center"/>
        <w:rPr>
          <w:rFonts w:ascii="宋体" w:hAnsi="宋体"/>
          <w:b/>
          <w:bCs/>
          <w:sz w:val="28"/>
          <w:szCs w:val="28"/>
        </w:rPr>
      </w:pPr>
    </w:p>
    <w:p w14:paraId="6AAD127B" w14:textId="77777777" w:rsidR="00950499" w:rsidRPr="004F28DA" w:rsidRDefault="00950499">
      <w:pPr>
        <w:spacing w:line="360" w:lineRule="auto"/>
        <w:jc w:val="center"/>
        <w:rPr>
          <w:rFonts w:ascii="宋体" w:hAnsi="宋体"/>
          <w:b/>
          <w:bCs/>
          <w:sz w:val="28"/>
          <w:szCs w:val="28"/>
        </w:rPr>
      </w:pPr>
    </w:p>
    <w:p w14:paraId="0CAADFDD" w14:textId="77777777" w:rsidR="00950499" w:rsidRPr="004F28DA" w:rsidRDefault="00950499">
      <w:pPr>
        <w:spacing w:line="360" w:lineRule="auto"/>
        <w:jc w:val="center"/>
        <w:rPr>
          <w:rFonts w:ascii="宋体" w:hAnsi="宋体"/>
          <w:b/>
          <w:bCs/>
          <w:sz w:val="28"/>
          <w:szCs w:val="28"/>
        </w:rPr>
      </w:pPr>
    </w:p>
    <w:p w14:paraId="217DCC50" w14:textId="77777777" w:rsidR="00950499" w:rsidRPr="004F28DA" w:rsidRDefault="00950499">
      <w:pPr>
        <w:spacing w:line="360" w:lineRule="auto"/>
        <w:jc w:val="center"/>
        <w:rPr>
          <w:rFonts w:ascii="宋体" w:hAnsi="宋体"/>
          <w:b/>
          <w:bCs/>
          <w:sz w:val="28"/>
          <w:szCs w:val="28"/>
        </w:rPr>
      </w:pPr>
    </w:p>
    <w:p w14:paraId="7213D7C6" w14:textId="77777777" w:rsidR="00950499" w:rsidRPr="004F28DA" w:rsidRDefault="005541ED">
      <w:pPr>
        <w:spacing w:line="360" w:lineRule="auto"/>
        <w:jc w:val="center"/>
        <w:rPr>
          <w:rFonts w:ascii="宋体" w:hAnsi="宋体"/>
          <w:b/>
          <w:bCs/>
          <w:sz w:val="28"/>
          <w:szCs w:val="28"/>
        </w:rPr>
      </w:pPr>
      <w:r w:rsidRPr="004F28DA">
        <w:rPr>
          <w:rFonts w:ascii="宋体" w:hAnsi="宋体" w:hint="eastAsia"/>
          <w:b/>
          <w:bCs/>
          <w:sz w:val="28"/>
          <w:szCs w:val="28"/>
        </w:rPr>
        <w:t>目录</w:t>
      </w:r>
    </w:p>
    <w:p w14:paraId="7E49C867" w14:textId="77777777" w:rsidR="00950499" w:rsidRPr="004F28DA" w:rsidRDefault="00950499">
      <w:pPr>
        <w:spacing w:line="360" w:lineRule="auto"/>
        <w:ind w:firstLineChars="200" w:firstLine="562"/>
        <w:jc w:val="center"/>
        <w:rPr>
          <w:rFonts w:ascii="宋体" w:hAnsi="宋体"/>
          <w:b/>
          <w:bCs/>
          <w:sz w:val="28"/>
          <w:szCs w:val="28"/>
        </w:rPr>
      </w:pPr>
    </w:p>
    <w:p w14:paraId="6F9A12D3" w14:textId="50E7006E" w:rsidR="00950499" w:rsidRPr="004F28DA" w:rsidRDefault="00E17FE0">
      <w:pPr>
        <w:pStyle w:val="10"/>
        <w:rPr>
          <w:rFonts w:asciiTheme="minorHAnsi" w:eastAsiaTheme="minorEastAsia" w:hAnsiTheme="minorHAnsi" w:cstheme="minorBidi"/>
          <w:noProof/>
          <w:sz w:val="21"/>
          <w:szCs w:val="22"/>
        </w:rPr>
      </w:pPr>
      <w:r w:rsidRPr="004F28DA">
        <w:rPr>
          <w:b/>
          <w:sz w:val="28"/>
          <w:szCs w:val="28"/>
        </w:rPr>
        <w:fldChar w:fldCharType="begin"/>
      </w:r>
      <w:r w:rsidR="005541ED" w:rsidRPr="004F28DA">
        <w:rPr>
          <w:b/>
          <w:sz w:val="28"/>
          <w:szCs w:val="28"/>
        </w:rPr>
        <w:instrText xml:space="preserve"> </w:instrText>
      </w:r>
      <w:r w:rsidR="005541ED" w:rsidRPr="004F28DA">
        <w:rPr>
          <w:rFonts w:hint="eastAsia"/>
          <w:b/>
          <w:sz w:val="28"/>
          <w:szCs w:val="28"/>
        </w:rPr>
        <w:instrText>TOC \o "1-1" \h \z \u</w:instrText>
      </w:r>
      <w:r w:rsidR="005541ED" w:rsidRPr="004F28DA">
        <w:rPr>
          <w:b/>
          <w:sz w:val="28"/>
          <w:szCs w:val="28"/>
        </w:rPr>
        <w:instrText xml:space="preserve"> </w:instrText>
      </w:r>
      <w:r w:rsidRPr="004F28DA">
        <w:rPr>
          <w:b/>
          <w:sz w:val="28"/>
          <w:szCs w:val="28"/>
        </w:rPr>
        <w:fldChar w:fldCharType="separate"/>
      </w:r>
      <w:hyperlink w:anchor="_Toc44321724" w:history="1">
        <w:r w:rsidR="005541ED" w:rsidRPr="004F28DA">
          <w:rPr>
            <w:rStyle w:val="ae"/>
            <w:rFonts w:hint="eastAsia"/>
            <w:bCs/>
            <w:noProof/>
          </w:rPr>
          <w:t>第一条</w:t>
        </w:r>
        <w:r w:rsidR="005541ED" w:rsidRPr="004F28DA">
          <w:rPr>
            <w:rStyle w:val="ae"/>
            <w:bCs/>
            <w:noProof/>
          </w:rPr>
          <w:t xml:space="preserve"> </w:t>
        </w:r>
        <w:r w:rsidR="005541ED" w:rsidRPr="004F28DA">
          <w:rPr>
            <w:rStyle w:val="ae"/>
            <w:rFonts w:hint="eastAsia"/>
            <w:bCs/>
            <w:noProof/>
          </w:rPr>
          <w:t>本协议当事人</w:t>
        </w:r>
        <w:r w:rsidR="005541ED" w:rsidRPr="004F28DA">
          <w:rPr>
            <w:noProof/>
          </w:rPr>
          <w:tab/>
        </w:r>
        <w:r w:rsidRPr="004F28DA">
          <w:rPr>
            <w:noProof/>
          </w:rPr>
          <w:fldChar w:fldCharType="begin"/>
        </w:r>
        <w:r w:rsidR="005541ED" w:rsidRPr="004F28DA">
          <w:rPr>
            <w:noProof/>
          </w:rPr>
          <w:instrText xml:space="preserve"> PAGEREF _Toc44321724 \h </w:instrText>
        </w:r>
        <w:r w:rsidRPr="004F28DA">
          <w:rPr>
            <w:noProof/>
          </w:rPr>
        </w:r>
        <w:r w:rsidRPr="004F28DA">
          <w:rPr>
            <w:noProof/>
          </w:rPr>
          <w:fldChar w:fldCharType="separate"/>
        </w:r>
        <w:r w:rsidR="0096361B">
          <w:rPr>
            <w:noProof/>
          </w:rPr>
          <w:t>4</w:t>
        </w:r>
        <w:r w:rsidRPr="004F28DA">
          <w:rPr>
            <w:noProof/>
          </w:rPr>
          <w:fldChar w:fldCharType="end"/>
        </w:r>
      </w:hyperlink>
    </w:p>
    <w:p w14:paraId="04D108CA" w14:textId="77777777" w:rsidR="00950499" w:rsidRPr="004F28DA" w:rsidRDefault="002A2964">
      <w:pPr>
        <w:pStyle w:val="10"/>
        <w:rPr>
          <w:rFonts w:asciiTheme="minorHAnsi" w:eastAsiaTheme="minorEastAsia" w:hAnsiTheme="minorHAnsi" w:cstheme="minorBidi"/>
          <w:noProof/>
          <w:sz w:val="21"/>
          <w:szCs w:val="22"/>
        </w:rPr>
      </w:pPr>
      <w:hyperlink w:anchor="_Toc44321725" w:history="1">
        <w:r w:rsidR="005541ED" w:rsidRPr="004F28DA">
          <w:rPr>
            <w:rStyle w:val="ae"/>
            <w:rFonts w:hint="eastAsia"/>
            <w:bCs/>
            <w:noProof/>
          </w:rPr>
          <w:t>第二条</w:t>
        </w:r>
        <w:r w:rsidR="005541ED" w:rsidRPr="004F28DA">
          <w:rPr>
            <w:rStyle w:val="ae"/>
            <w:bCs/>
            <w:noProof/>
          </w:rPr>
          <w:t xml:space="preserve"> </w:t>
        </w:r>
        <w:r w:rsidR="005541ED" w:rsidRPr="004F28DA">
          <w:rPr>
            <w:rStyle w:val="ae"/>
            <w:rFonts w:hint="eastAsia"/>
            <w:bCs/>
            <w:noProof/>
          </w:rPr>
          <w:t>本协议的依据、目的和原则</w:t>
        </w:r>
        <w:r w:rsidR="005541ED" w:rsidRPr="004F28DA">
          <w:rPr>
            <w:noProof/>
          </w:rPr>
          <w:tab/>
        </w:r>
        <w:r w:rsidR="00E17FE0" w:rsidRPr="004F28DA">
          <w:rPr>
            <w:noProof/>
          </w:rPr>
          <w:fldChar w:fldCharType="begin"/>
        </w:r>
        <w:r w:rsidR="005541ED" w:rsidRPr="004F28DA">
          <w:rPr>
            <w:noProof/>
          </w:rPr>
          <w:instrText xml:space="preserve"> PAGEREF _Toc44321725 \h </w:instrText>
        </w:r>
        <w:r w:rsidR="00E17FE0" w:rsidRPr="004F28DA">
          <w:rPr>
            <w:noProof/>
          </w:rPr>
        </w:r>
        <w:r w:rsidR="00E17FE0" w:rsidRPr="004F28DA">
          <w:rPr>
            <w:noProof/>
          </w:rPr>
          <w:fldChar w:fldCharType="separate"/>
        </w:r>
        <w:r w:rsidR="0096361B">
          <w:rPr>
            <w:noProof/>
          </w:rPr>
          <w:t>4</w:t>
        </w:r>
        <w:r w:rsidR="00E17FE0" w:rsidRPr="004F28DA">
          <w:rPr>
            <w:noProof/>
          </w:rPr>
          <w:fldChar w:fldCharType="end"/>
        </w:r>
      </w:hyperlink>
    </w:p>
    <w:p w14:paraId="624AE2A8" w14:textId="77777777" w:rsidR="00950499" w:rsidRPr="004F28DA" w:rsidRDefault="002A2964">
      <w:pPr>
        <w:pStyle w:val="10"/>
        <w:rPr>
          <w:rFonts w:asciiTheme="minorHAnsi" w:eastAsiaTheme="minorEastAsia" w:hAnsiTheme="minorHAnsi" w:cstheme="minorBidi"/>
          <w:noProof/>
          <w:sz w:val="21"/>
          <w:szCs w:val="22"/>
        </w:rPr>
      </w:pPr>
      <w:hyperlink w:anchor="_Toc44321726" w:history="1">
        <w:r w:rsidR="005541ED" w:rsidRPr="004F28DA">
          <w:rPr>
            <w:rStyle w:val="ae"/>
            <w:rFonts w:hint="eastAsia"/>
            <w:bCs/>
            <w:noProof/>
          </w:rPr>
          <w:t>第三条</w:t>
        </w:r>
        <w:r w:rsidR="005541ED" w:rsidRPr="004F28DA">
          <w:rPr>
            <w:rStyle w:val="ae"/>
            <w:bCs/>
            <w:noProof/>
          </w:rPr>
          <w:t xml:space="preserve"> </w:t>
        </w:r>
        <w:r w:rsidR="005541ED" w:rsidRPr="004F28DA">
          <w:rPr>
            <w:rStyle w:val="ae"/>
            <w:rFonts w:hint="eastAsia"/>
            <w:bCs/>
            <w:noProof/>
          </w:rPr>
          <w:t>基金托管人对基金管理人的业务监督和核查</w:t>
        </w:r>
        <w:r w:rsidR="005541ED" w:rsidRPr="004F28DA">
          <w:rPr>
            <w:noProof/>
          </w:rPr>
          <w:tab/>
        </w:r>
        <w:r w:rsidR="00E17FE0" w:rsidRPr="004F28DA">
          <w:rPr>
            <w:noProof/>
          </w:rPr>
          <w:fldChar w:fldCharType="begin"/>
        </w:r>
        <w:r w:rsidR="005541ED" w:rsidRPr="004F28DA">
          <w:rPr>
            <w:noProof/>
          </w:rPr>
          <w:instrText xml:space="preserve"> PAGEREF _Toc44321726 \h </w:instrText>
        </w:r>
        <w:r w:rsidR="00E17FE0" w:rsidRPr="004F28DA">
          <w:rPr>
            <w:noProof/>
          </w:rPr>
        </w:r>
        <w:r w:rsidR="00E17FE0" w:rsidRPr="004F28DA">
          <w:rPr>
            <w:noProof/>
          </w:rPr>
          <w:fldChar w:fldCharType="separate"/>
        </w:r>
        <w:r w:rsidR="0096361B">
          <w:rPr>
            <w:noProof/>
          </w:rPr>
          <w:t>5</w:t>
        </w:r>
        <w:r w:rsidR="00E17FE0" w:rsidRPr="004F28DA">
          <w:rPr>
            <w:noProof/>
          </w:rPr>
          <w:fldChar w:fldCharType="end"/>
        </w:r>
      </w:hyperlink>
    </w:p>
    <w:p w14:paraId="6DE6267D" w14:textId="49085174" w:rsidR="00950499" w:rsidRPr="004F28DA" w:rsidRDefault="002A2964">
      <w:pPr>
        <w:pStyle w:val="10"/>
        <w:rPr>
          <w:rFonts w:asciiTheme="minorHAnsi" w:eastAsiaTheme="minorEastAsia" w:hAnsiTheme="minorHAnsi" w:cstheme="minorBidi"/>
          <w:noProof/>
          <w:sz w:val="21"/>
          <w:szCs w:val="22"/>
        </w:rPr>
      </w:pPr>
      <w:hyperlink w:anchor="_Toc44321727" w:history="1">
        <w:r w:rsidR="005541ED" w:rsidRPr="004F28DA">
          <w:rPr>
            <w:rStyle w:val="ae"/>
            <w:rFonts w:hint="eastAsia"/>
            <w:bCs/>
            <w:noProof/>
          </w:rPr>
          <w:t>第四条</w:t>
        </w:r>
        <w:r w:rsidR="005541ED" w:rsidRPr="004F28DA">
          <w:rPr>
            <w:rStyle w:val="ae"/>
            <w:bCs/>
            <w:noProof/>
          </w:rPr>
          <w:t xml:space="preserve"> </w:t>
        </w:r>
        <w:r w:rsidR="005541ED" w:rsidRPr="004F28DA">
          <w:rPr>
            <w:rStyle w:val="ae"/>
            <w:rFonts w:hint="eastAsia"/>
            <w:bCs/>
            <w:noProof/>
          </w:rPr>
          <w:t>基金管理人对基金托管人的业务核查</w:t>
        </w:r>
        <w:r w:rsidR="005541ED" w:rsidRPr="004F28DA">
          <w:rPr>
            <w:noProof/>
          </w:rPr>
          <w:tab/>
        </w:r>
        <w:r w:rsidR="00E17FE0" w:rsidRPr="004F28DA">
          <w:rPr>
            <w:noProof/>
          </w:rPr>
          <w:fldChar w:fldCharType="begin"/>
        </w:r>
        <w:r w:rsidR="005541ED" w:rsidRPr="004F28DA">
          <w:rPr>
            <w:noProof/>
          </w:rPr>
          <w:instrText xml:space="preserve"> PAGEREF _Toc44321727 \h </w:instrText>
        </w:r>
        <w:r w:rsidR="00E17FE0" w:rsidRPr="004F28DA">
          <w:rPr>
            <w:noProof/>
          </w:rPr>
        </w:r>
        <w:r w:rsidR="00E17FE0" w:rsidRPr="004F28DA">
          <w:rPr>
            <w:noProof/>
          </w:rPr>
          <w:fldChar w:fldCharType="separate"/>
        </w:r>
        <w:r w:rsidR="0096361B">
          <w:rPr>
            <w:noProof/>
          </w:rPr>
          <w:t>13</w:t>
        </w:r>
        <w:r w:rsidR="00E17FE0" w:rsidRPr="004F28DA">
          <w:rPr>
            <w:noProof/>
          </w:rPr>
          <w:fldChar w:fldCharType="end"/>
        </w:r>
      </w:hyperlink>
    </w:p>
    <w:p w14:paraId="315F72FC" w14:textId="5F29B2A5" w:rsidR="00950499" w:rsidRPr="004F28DA" w:rsidRDefault="002A2964">
      <w:pPr>
        <w:pStyle w:val="10"/>
        <w:rPr>
          <w:rFonts w:asciiTheme="minorHAnsi" w:eastAsiaTheme="minorEastAsia" w:hAnsiTheme="minorHAnsi" w:cstheme="minorBidi"/>
          <w:noProof/>
          <w:sz w:val="21"/>
          <w:szCs w:val="22"/>
        </w:rPr>
      </w:pPr>
      <w:hyperlink w:anchor="_Toc44321728" w:history="1">
        <w:r w:rsidR="005541ED" w:rsidRPr="004F28DA">
          <w:rPr>
            <w:rStyle w:val="ae"/>
            <w:rFonts w:hint="eastAsia"/>
            <w:bCs/>
            <w:noProof/>
          </w:rPr>
          <w:t>第五条</w:t>
        </w:r>
        <w:r w:rsidR="005541ED" w:rsidRPr="004F28DA">
          <w:rPr>
            <w:rStyle w:val="ae"/>
            <w:bCs/>
            <w:noProof/>
          </w:rPr>
          <w:t xml:space="preserve"> </w:t>
        </w:r>
        <w:r w:rsidR="005541ED" w:rsidRPr="004F28DA">
          <w:rPr>
            <w:rStyle w:val="ae"/>
            <w:rFonts w:hint="eastAsia"/>
            <w:bCs/>
            <w:noProof/>
          </w:rPr>
          <w:t>基金财产保管</w:t>
        </w:r>
        <w:r w:rsidR="005541ED" w:rsidRPr="004F28DA">
          <w:rPr>
            <w:noProof/>
          </w:rPr>
          <w:tab/>
        </w:r>
        <w:r w:rsidR="00E17FE0" w:rsidRPr="004F28DA">
          <w:rPr>
            <w:noProof/>
          </w:rPr>
          <w:fldChar w:fldCharType="begin"/>
        </w:r>
        <w:r w:rsidR="005541ED" w:rsidRPr="004F28DA">
          <w:rPr>
            <w:noProof/>
          </w:rPr>
          <w:instrText xml:space="preserve"> PAGEREF _Toc44321728 \h </w:instrText>
        </w:r>
        <w:r w:rsidR="00E17FE0" w:rsidRPr="004F28DA">
          <w:rPr>
            <w:noProof/>
          </w:rPr>
        </w:r>
        <w:r w:rsidR="00E17FE0" w:rsidRPr="004F28DA">
          <w:rPr>
            <w:noProof/>
          </w:rPr>
          <w:fldChar w:fldCharType="separate"/>
        </w:r>
        <w:r w:rsidR="0096361B">
          <w:rPr>
            <w:noProof/>
          </w:rPr>
          <w:t>14</w:t>
        </w:r>
        <w:r w:rsidR="00E17FE0" w:rsidRPr="004F28DA">
          <w:rPr>
            <w:noProof/>
          </w:rPr>
          <w:fldChar w:fldCharType="end"/>
        </w:r>
      </w:hyperlink>
    </w:p>
    <w:p w14:paraId="35CB04D7" w14:textId="5DB7462C" w:rsidR="00950499" w:rsidRPr="004F28DA" w:rsidRDefault="002A2964">
      <w:pPr>
        <w:pStyle w:val="10"/>
        <w:rPr>
          <w:rFonts w:asciiTheme="minorHAnsi" w:eastAsiaTheme="minorEastAsia" w:hAnsiTheme="minorHAnsi" w:cstheme="minorBidi"/>
          <w:noProof/>
          <w:sz w:val="21"/>
          <w:szCs w:val="22"/>
        </w:rPr>
      </w:pPr>
      <w:hyperlink w:anchor="_Toc44321729" w:history="1">
        <w:r w:rsidR="005541ED" w:rsidRPr="004F28DA">
          <w:rPr>
            <w:rStyle w:val="ae"/>
            <w:rFonts w:hint="eastAsia"/>
            <w:bCs/>
            <w:noProof/>
          </w:rPr>
          <w:t>第六条</w:t>
        </w:r>
        <w:r w:rsidR="005541ED" w:rsidRPr="004F28DA">
          <w:rPr>
            <w:rStyle w:val="ae"/>
            <w:bCs/>
            <w:noProof/>
          </w:rPr>
          <w:t xml:space="preserve"> </w:t>
        </w:r>
        <w:r w:rsidR="005541ED" w:rsidRPr="004F28DA">
          <w:rPr>
            <w:rStyle w:val="ae"/>
            <w:rFonts w:hint="eastAsia"/>
            <w:bCs/>
            <w:noProof/>
          </w:rPr>
          <w:t>指令的发送、确认和执行</w:t>
        </w:r>
        <w:r w:rsidR="005541ED" w:rsidRPr="004F28DA">
          <w:rPr>
            <w:noProof/>
          </w:rPr>
          <w:tab/>
        </w:r>
        <w:r w:rsidR="00E17FE0" w:rsidRPr="004F28DA">
          <w:rPr>
            <w:noProof/>
          </w:rPr>
          <w:fldChar w:fldCharType="begin"/>
        </w:r>
        <w:r w:rsidR="005541ED" w:rsidRPr="004F28DA">
          <w:rPr>
            <w:noProof/>
          </w:rPr>
          <w:instrText xml:space="preserve"> PAGEREF _Toc44321729 \h </w:instrText>
        </w:r>
        <w:r w:rsidR="00E17FE0" w:rsidRPr="004F28DA">
          <w:rPr>
            <w:noProof/>
          </w:rPr>
        </w:r>
        <w:r w:rsidR="00E17FE0" w:rsidRPr="004F28DA">
          <w:rPr>
            <w:noProof/>
          </w:rPr>
          <w:fldChar w:fldCharType="separate"/>
        </w:r>
        <w:r w:rsidR="0096361B">
          <w:rPr>
            <w:noProof/>
          </w:rPr>
          <w:t>17</w:t>
        </w:r>
        <w:r w:rsidR="00E17FE0" w:rsidRPr="004F28DA">
          <w:rPr>
            <w:noProof/>
          </w:rPr>
          <w:fldChar w:fldCharType="end"/>
        </w:r>
      </w:hyperlink>
    </w:p>
    <w:p w14:paraId="48857709" w14:textId="5B0BE4D8" w:rsidR="00950499" w:rsidRPr="004F28DA" w:rsidRDefault="002A2964">
      <w:pPr>
        <w:pStyle w:val="10"/>
        <w:rPr>
          <w:rFonts w:asciiTheme="minorHAnsi" w:eastAsiaTheme="minorEastAsia" w:hAnsiTheme="minorHAnsi" w:cstheme="minorBidi"/>
          <w:noProof/>
          <w:sz w:val="21"/>
          <w:szCs w:val="22"/>
        </w:rPr>
      </w:pPr>
      <w:hyperlink w:anchor="_Toc44321730" w:history="1">
        <w:r w:rsidR="005541ED" w:rsidRPr="004F28DA">
          <w:rPr>
            <w:rStyle w:val="ae"/>
            <w:rFonts w:hint="eastAsia"/>
            <w:bCs/>
            <w:noProof/>
          </w:rPr>
          <w:t>第七条</w:t>
        </w:r>
        <w:r w:rsidR="005541ED" w:rsidRPr="004F28DA">
          <w:rPr>
            <w:rStyle w:val="ae"/>
            <w:bCs/>
            <w:noProof/>
          </w:rPr>
          <w:t xml:space="preserve"> </w:t>
        </w:r>
        <w:r w:rsidR="005541ED" w:rsidRPr="004F28DA">
          <w:rPr>
            <w:rStyle w:val="ae"/>
            <w:rFonts w:hint="eastAsia"/>
            <w:bCs/>
            <w:noProof/>
          </w:rPr>
          <w:t>交易及清算交收安排</w:t>
        </w:r>
        <w:r w:rsidR="005541ED" w:rsidRPr="004F28DA">
          <w:rPr>
            <w:noProof/>
          </w:rPr>
          <w:tab/>
        </w:r>
        <w:r w:rsidR="00E17FE0" w:rsidRPr="004F28DA">
          <w:rPr>
            <w:noProof/>
          </w:rPr>
          <w:fldChar w:fldCharType="begin"/>
        </w:r>
        <w:r w:rsidR="005541ED" w:rsidRPr="004F28DA">
          <w:rPr>
            <w:noProof/>
          </w:rPr>
          <w:instrText xml:space="preserve"> PAGEREF _Toc44321730 \h </w:instrText>
        </w:r>
        <w:r w:rsidR="00E17FE0" w:rsidRPr="004F28DA">
          <w:rPr>
            <w:noProof/>
          </w:rPr>
        </w:r>
        <w:r w:rsidR="00E17FE0" w:rsidRPr="004F28DA">
          <w:rPr>
            <w:noProof/>
          </w:rPr>
          <w:fldChar w:fldCharType="separate"/>
        </w:r>
        <w:r w:rsidR="0096361B">
          <w:rPr>
            <w:noProof/>
          </w:rPr>
          <w:t>20</w:t>
        </w:r>
        <w:r w:rsidR="00E17FE0" w:rsidRPr="004F28DA">
          <w:rPr>
            <w:noProof/>
          </w:rPr>
          <w:fldChar w:fldCharType="end"/>
        </w:r>
      </w:hyperlink>
    </w:p>
    <w:p w14:paraId="43346052" w14:textId="72570AA8" w:rsidR="00950499" w:rsidRPr="004F28DA" w:rsidRDefault="002A2964">
      <w:pPr>
        <w:pStyle w:val="10"/>
        <w:rPr>
          <w:rFonts w:asciiTheme="minorHAnsi" w:eastAsiaTheme="minorEastAsia" w:hAnsiTheme="minorHAnsi" w:cstheme="minorBidi"/>
          <w:noProof/>
          <w:sz w:val="21"/>
          <w:szCs w:val="22"/>
        </w:rPr>
      </w:pPr>
      <w:hyperlink w:anchor="_Toc44321731" w:history="1">
        <w:r w:rsidR="005541ED" w:rsidRPr="004F28DA">
          <w:rPr>
            <w:rStyle w:val="ae"/>
            <w:rFonts w:hint="eastAsia"/>
            <w:bCs/>
            <w:noProof/>
          </w:rPr>
          <w:t>第八条</w:t>
        </w:r>
        <w:r w:rsidR="005541ED" w:rsidRPr="004F28DA">
          <w:rPr>
            <w:rStyle w:val="ae"/>
            <w:bCs/>
            <w:noProof/>
          </w:rPr>
          <w:t xml:space="preserve"> </w:t>
        </w:r>
        <w:r w:rsidR="005541ED" w:rsidRPr="004F28DA">
          <w:rPr>
            <w:rStyle w:val="ae"/>
            <w:rFonts w:hint="eastAsia"/>
            <w:bCs/>
            <w:noProof/>
          </w:rPr>
          <w:t>基金净值计算和会计核算</w:t>
        </w:r>
        <w:r w:rsidR="005541ED" w:rsidRPr="004F28DA">
          <w:rPr>
            <w:noProof/>
          </w:rPr>
          <w:tab/>
        </w:r>
        <w:r w:rsidR="00E17FE0" w:rsidRPr="004F28DA">
          <w:rPr>
            <w:noProof/>
          </w:rPr>
          <w:fldChar w:fldCharType="begin"/>
        </w:r>
        <w:r w:rsidR="005541ED" w:rsidRPr="004F28DA">
          <w:rPr>
            <w:noProof/>
          </w:rPr>
          <w:instrText xml:space="preserve"> PAGEREF _Toc44321731 \h </w:instrText>
        </w:r>
        <w:r w:rsidR="00E17FE0" w:rsidRPr="004F28DA">
          <w:rPr>
            <w:noProof/>
          </w:rPr>
        </w:r>
        <w:r w:rsidR="00E17FE0" w:rsidRPr="004F28DA">
          <w:rPr>
            <w:noProof/>
          </w:rPr>
          <w:fldChar w:fldCharType="separate"/>
        </w:r>
        <w:r w:rsidR="0096361B">
          <w:rPr>
            <w:noProof/>
          </w:rPr>
          <w:t>23</w:t>
        </w:r>
        <w:r w:rsidR="00E17FE0" w:rsidRPr="004F28DA">
          <w:rPr>
            <w:noProof/>
          </w:rPr>
          <w:fldChar w:fldCharType="end"/>
        </w:r>
      </w:hyperlink>
    </w:p>
    <w:p w14:paraId="4B6011A4" w14:textId="1040C738" w:rsidR="00950499" w:rsidRPr="004F28DA" w:rsidRDefault="002A2964">
      <w:pPr>
        <w:pStyle w:val="10"/>
        <w:rPr>
          <w:rFonts w:asciiTheme="minorHAnsi" w:eastAsiaTheme="minorEastAsia" w:hAnsiTheme="minorHAnsi" w:cstheme="minorBidi"/>
          <w:noProof/>
          <w:sz w:val="21"/>
          <w:szCs w:val="22"/>
        </w:rPr>
      </w:pPr>
      <w:hyperlink w:anchor="_Toc44321732" w:history="1">
        <w:r w:rsidR="005541ED" w:rsidRPr="004F28DA">
          <w:rPr>
            <w:rStyle w:val="ae"/>
            <w:rFonts w:hint="eastAsia"/>
            <w:bCs/>
            <w:noProof/>
          </w:rPr>
          <w:t>第九条</w:t>
        </w:r>
        <w:r w:rsidR="005541ED" w:rsidRPr="004F28DA">
          <w:rPr>
            <w:rStyle w:val="ae"/>
            <w:bCs/>
            <w:noProof/>
          </w:rPr>
          <w:t xml:space="preserve"> </w:t>
        </w:r>
        <w:r w:rsidR="005541ED" w:rsidRPr="004F28DA">
          <w:rPr>
            <w:rStyle w:val="ae"/>
            <w:rFonts w:hint="eastAsia"/>
            <w:bCs/>
            <w:noProof/>
          </w:rPr>
          <w:t>基金收益分配</w:t>
        </w:r>
        <w:r w:rsidR="005541ED" w:rsidRPr="004F28DA">
          <w:rPr>
            <w:noProof/>
          </w:rPr>
          <w:tab/>
        </w:r>
        <w:r w:rsidR="00E17FE0" w:rsidRPr="004F28DA">
          <w:rPr>
            <w:noProof/>
          </w:rPr>
          <w:fldChar w:fldCharType="begin"/>
        </w:r>
        <w:r w:rsidR="005541ED" w:rsidRPr="004F28DA">
          <w:rPr>
            <w:noProof/>
          </w:rPr>
          <w:instrText xml:space="preserve"> PAGEREF _Toc44321732 \h </w:instrText>
        </w:r>
        <w:r w:rsidR="00E17FE0" w:rsidRPr="004F28DA">
          <w:rPr>
            <w:noProof/>
          </w:rPr>
        </w:r>
        <w:r w:rsidR="00E17FE0" w:rsidRPr="004F28DA">
          <w:rPr>
            <w:noProof/>
          </w:rPr>
          <w:fldChar w:fldCharType="separate"/>
        </w:r>
        <w:r w:rsidR="0096361B">
          <w:rPr>
            <w:noProof/>
          </w:rPr>
          <w:t>28</w:t>
        </w:r>
        <w:r w:rsidR="00E17FE0" w:rsidRPr="004F28DA">
          <w:rPr>
            <w:noProof/>
          </w:rPr>
          <w:fldChar w:fldCharType="end"/>
        </w:r>
      </w:hyperlink>
    </w:p>
    <w:p w14:paraId="3F9190FA" w14:textId="2027704F" w:rsidR="00950499" w:rsidRPr="004F28DA" w:rsidRDefault="002A2964">
      <w:pPr>
        <w:pStyle w:val="10"/>
        <w:rPr>
          <w:rFonts w:asciiTheme="minorHAnsi" w:eastAsiaTheme="minorEastAsia" w:hAnsiTheme="minorHAnsi" w:cstheme="minorBidi"/>
          <w:noProof/>
          <w:sz w:val="21"/>
          <w:szCs w:val="22"/>
        </w:rPr>
      </w:pPr>
      <w:hyperlink w:anchor="_Toc44321733" w:history="1">
        <w:r w:rsidR="005541ED" w:rsidRPr="004F28DA">
          <w:rPr>
            <w:rStyle w:val="ae"/>
            <w:rFonts w:hint="eastAsia"/>
            <w:bCs/>
            <w:noProof/>
          </w:rPr>
          <w:t>第十条</w:t>
        </w:r>
        <w:r w:rsidR="005541ED" w:rsidRPr="004F28DA">
          <w:rPr>
            <w:rStyle w:val="ae"/>
            <w:bCs/>
            <w:noProof/>
          </w:rPr>
          <w:t xml:space="preserve"> </w:t>
        </w:r>
        <w:r w:rsidR="005541ED" w:rsidRPr="004F28DA">
          <w:rPr>
            <w:rStyle w:val="ae"/>
            <w:rFonts w:hint="eastAsia"/>
            <w:bCs/>
            <w:noProof/>
          </w:rPr>
          <w:t>信息披露</w:t>
        </w:r>
        <w:r w:rsidR="005541ED" w:rsidRPr="004F28DA">
          <w:rPr>
            <w:noProof/>
          </w:rPr>
          <w:tab/>
        </w:r>
        <w:r w:rsidR="00E17FE0" w:rsidRPr="004F28DA">
          <w:rPr>
            <w:noProof/>
          </w:rPr>
          <w:fldChar w:fldCharType="begin"/>
        </w:r>
        <w:r w:rsidR="005541ED" w:rsidRPr="004F28DA">
          <w:rPr>
            <w:noProof/>
          </w:rPr>
          <w:instrText xml:space="preserve"> PAGEREF _Toc44321733 \h </w:instrText>
        </w:r>
        <w:r w:rsidR="00E17FE0" w:rsidRPr="004F28DA">
          <w:rPr>
            <w:noProof/>
          </w:rPr>
        </w:r>
        <w:r w:rsidR="00E17FE0" w:rsidRPr="004F28DA">
          <w:rPr>
            <w:noProof/>
          </w:rPr>
          <w:fldChar w:fldCharType="separate"/>
        </w:r>
        <w:r w:rsidR="0096361B">
          <w:rPr>
            <w:noProof/>
          </w:rPr>
          <w:t>29</w:t>
        </w:r>
        <w:r w:rsidR="00E17FE0" w:rsidRPr="004F28DA">
          <w:rPr>
            <w:noProof/>
          </w:rPr>
          <w:fldChar w:fldCharType="end"/>
        </w:r>
      </w:hyperlink>
    </w:p>
    <w:p w14:paraId="4E739CD6" w14:textId="240C4CAF" w:rsidR="00950499" w:rsidRPr="004F28DA" w:rsidRDefault="002A2964">
      <w:pPr>
        <w:pStyle w:val="10"/>
        <w:rPr>
          <w:rFonts w:asciiTheme="minorHAnsi" w:eastAsiaTheme="minorEastAsia" w:hAnsiTheme="minorHAnsi" w:cstheme="minorBidi"/>
          <w:noProof/>
          <w:sz w:val="21"/>
          <w:szCs w:val="22"/>
        </w:rPr>
      </w:pPr>
      <w:hyperlink w:anchor="_Toc44321734" w:history="1">
        <w:r w:rsidR="005541ED" w:rsidRPr="004F28DA">
          <w:rPr>
            <w:rStyle w:val="ae"/>
            <w:rFonts w:hint="eastAsia"/>
            <w:bCs/>
            <w:noProof/>
          </w:rPr>
          <w:t>第十一条</w:t>
        </w:r>
        <w:r w:rsidR="005541ED" w:rsidRPr="004F28DA">
          <w:rPr>
            <w:rStyle w:val="ae"/>
            <w:bCs/>
            <w:noProof/>
          </w:rPr>
          <w:t xml:space="preserve"> </w:t>
        </w:r>
        <w:r w:rsidR="005541ED" w:rsidRPr="004F28DA">
          <w:rPr>
            <w:rStyle w:val="ae"/>
            <w:rFonts w:hint="eastAsia"/>
            <w:bCs/>
            <w:noProof/>
          </w:rPr>
          <w:t>基金费用</w:t>
        </w:r>
        <w:r w:rsidR="005541ED" w:rsidRPr="004F28DA">
          <w:rPr>
            <w:noProof/>
          </w:rPr>
          <w:tab/>
        </w:r>
        <w:r w:rsidR="00E17FE0" w:rsidRPr="004F28DA">
          <w:rPr>
            <w:noProof/>
          </w:rPr>
          <w:fldChar w:fldCharType="begin"/>
        </w:r>
        <w:r w:rsidR="005541ED" w:rsidRPr="004F28DA">
          <w:rPr>
            <w:noProof/>
          </w:rPr>
          <w:instrText xml:space="preserve"> PAGEREF _Toc44321734 \h </w:instrText>
        </w:r>
        <w:r w:rsidR="00E17FE0" w:rsidRPr="004F28DA">
          <w:rPr>
            <w:noProof/>
          </w:rPr>
        </w:r>
        <w:r w:rsidR="00E17FE0" w:rsidRPr="004F28DA">
          <w:rPr>
            <w:noProof/>
          </w:rPr>
          <w:fldChar w:fldCharType="separate"/>
        </w:r>
        <w:r w:rsidR="0096361B">
          <w:rPr>
            <w:noProof/>
          </w:rPr>
          <w:t>31</w:t>
        </w:r>
        <w:r w:rsidR="00E17FE0" w:rsidRPr="004F28DA">
          <w:rPr>
            <w:noProof/>
          </w:rPr>
          <w:fldChar w:fldCharType="end"/>
        </w:r>
      </w:hyperlink>
    </w:p>
    <w:p w14:paraId="4454ABA9" w14:textId="06E6A214" w:rsidR="00950499" w:rsidRPr="004F28DA" w:rsidRDefault="002A2964">
      <w:pPr>
        <w:pStyle w:val="10"/>
        <w:rPr>
          <w:rFonts w:asciiTheme="minorHAnsi" w:eastAsiaTheme="minorEastAsia" w:hAnsiTheme="minorHAnsi" w:cstheme="minorBidi"/>
          <w:noProof/>
          <w:sz w:val="21"/>
          <w:szCs w:val="22"/>
        </w:rPr>
      </w:pPr>
      <w:hyperlink w:anchor="_Toc44321735" w:history="1">
        <w:r w:rsidR="005541ED" w:rsidRPr="004F28DA">
          <w:rPr>
            <w:rStyle w:val="ae"/>
            <w:rFonts w:hint="eastAsia"/>
            <w:bCs/>
            <w:noProof/>
          </w:rPr>
          <w:t>第十二条</w:t>
        </w:r>
        <w:r w:rsidR="005541ED" w:rsidRPr="004F28DA">
          <w:rPr>
            <w:rStyle w:val="ae"/>
            <w:bCs/>
            <w:noProof/>
          </w:rPr>
          <w:t xml:space="preserve"> </w:t>
        </w:r>
        <w:r w:rsidR="005541ED" w:rsidRPr="004F28DA">
          <w:rPr>
            <w:rStyle w:val="ae"/>
            <w:rFonts w:hint="eastAsia"/>
            <w:bCs/>
            <w:noProof/>
          </w:rPr>
          <w:t>基金份额持有人名册的保管</w:t>
        </w:r>
        <w:r w:rsidR="005541ED" w:rsidRPr="004F28DA">
          <w:rPr>
            <w:noProof/>
          </w:rPr>
          <w:tab/>
        </w:r>
        <w:r w:rsidR="00E17FE0" w:rsidRPr="004F28DA">
          <w:rPr>
            <w:noProof/>
          </w:rPr>
          <w:fldChar w:fldCharType="begin"/>
        </w:r>
        <w:r w:rsidR="005541ED" w:rsidRPr="004F28DA">
          <w:rPr>
            <w:noProof/>
          </w:rPr>
          <w:instrText xml:space="preserve"> PAGEREF _Toc44321735 \h </w:instrText>
        </w:r>
        <w:r w:rsidR="00E17FE0" w:rsidRPr="004F28DA">
          <w:rPr>
            <w:noProof/>
          </w:rPr>
        </w:r>
        <w:r w:rsidR="00E17FE0" w:rsidRPr="004F28DA">
          <w:rPr>
            <w:noProof/>
          </w:rPr>
          <w:fldChar w:fldCharType="separate"/>
        </w:r>
        <w:r w:rsidR="0096361B">
          <w:rPr>
            <w:noProof/>
          </w:rPr>
          <w:t>32</w:t>
        </w:r>
        <w:r w:rsidR="00E17FE0" w:rsidRPr="004F28DA">
          <w:rPr>
            <w:noProof/>
          </w:rPr>
          <w:fldChar w:fldCharType="end"/>
        </w:r>
      </w:hyperlink>
    </w:p>
    <w:p w14:paraId="7F4A5E23" w14:textId="58E49E33" w:rsidR="00950499" w:rsidRPr="004F28DA" w:rsidRDefault="002A2964">
      <w:pPr>
        <w:pStyle w:val="10"/>
        <w:rPr>
          <w:rFonts w:asciiTheme="minorHAnsi" w:eastAsiaTheme="minorEastAsia" w:hAnsiTheme="minorHAnsi" w:cstheme="minorBidi"/>
          <w:noProof/>
          <w:sz w:val="21"/>
          <w:szCs w:val="22"/>
        </w:rPr>
      </w:pPr>
      <w:hyperlink w:anchor="_Toc44321736" w:history="1">
        <w:r w:rsidR="005541ED" w:rsidRPr="004F28DA">
          <w:rPr>
            <w:rStyle w:val="ae"/>
            <w:rFonts w:hint="eastAsia"/>
            <w:bCs/>
            <w:noProof/>
          </w:rPr>
          <w:t>第十三条</w:t>
        </w:r>
        <w:r w:rsidR="005541ED" w:rsidRPr="004F28DA">
          <w:rPr>
            <w:rStyle w:val="ae"/>
            <w:bCs/>
            <w:noProof/>
          </w:rPr>
          <w:t xml:space="preserve"> </w:t>
        </w:r>
        <w:r w:rsidR="005541ED" w:rsidRPr="004F28DA">
          <w:rPr>
            <w:rStyle w:val="ae"/>
            <w:rFonts w:hint="eastAsia"/>
            <w:bCs/>
            <w:noProof/>
          </w:rPr>
          <w:t>基金有关文件和档案的保存</w:t>
        </w:r>
        <w:r w:rsidR="005541ED" w:rsidRPr="004F28DA">
          <w:rPr>
            <w:noProof/>
          </w:rPr>
          <w:tab/>
        </w:r>
        <w:r w:rsidR="00E17FE0" w:rsidRPr="004F28DA">
          <w:rPr>
            <w:noProof/>
          </w:rPr>
          <w:fldChar w:fldCharType="begin"/>
        </w:r>
        <w:r w:rsidR="005541ED" w:rsidRPr="004F28DA">
          <w:rPr>
            <w:noProof/>
          </w:rPr>
          <w:instrText xml:space="preserve"> PAGEREF _Toc44321736 \h </w:instrText>
        </w:r>
        <w:r w:rsidR="00E17FE0" w:rsidRPr="004F28DA">
          <w:rPr>
            <w:noProof/>
          </w:rPr>
        </w:r>
        <w:r w:rsidR="00E17FE0" w:rsidRPr="004F28DA">
          <w:rPr>
            <w:noProof/>
          </w:rPr>
          <w:fldChar w:fldCharType="separate"/>
        </w:r>
        <w:r w:rsidR="0096361B">
          <w:rPr>
            <w:noProof/>
          </w:rPr>
          <w:t>32</w:t>
        </w:r>
        <w:r w:rsidR="00E17FE0" w:rsidRPr="004F28DA">
          <w:rPr>
            <w:noProof/>
          </w:rPr>
          <w:fldChar w:fldCharType="end"/>
        </w:r>
      </w:hyperlink>
    </w:p>
    <w:p w14:paraId="630A6C8F" w14:textId="5595E890" w:rsidR="00950499" w:rsidRPr="004F28DA" w:rsidRDefault="002A2964">
      <w:pPr>
        <w:pStyle w:val="10"/>
        <w:rPr>
          <w:rFonts w:asciiTheme="minorHAnsi" w:eastAsiaTheme="minorEastAsia" w:hAnsiTheme="minorHAnsi" w:cstheme="minorBidi"/>
          <w:noProof/>
          <w:sz w:val="21"/>
          <w:szCs w:val="22"/>
        </w:rPr>
      </w:pPr>
      <w:hyperlink w:anchor="_Toc44321737" w:history="1">
        <w:r w:rsidR="005541ED" w:rsidRPr="004F28DA">
          <w:rPr>
            <w:rStyle w:val="ae"/>
            <w:rFonts w:hint="eastAsia"/>
            <w:bCs/>
            <w:noProof/>
          </w:rPr>
          <w:t>第十四条</w:t>
        </w:r>
        <w:r w:rsidR="005541ED" w:rsidRPr="004F28DA">
          <w:rPr>
            <w:rStyle w:val="ae"/>
            <w:bCs/>
            <w:noProof/>
          </w:rPr>
          <w:t xml:space="preserve"> </w:t>
        </w:r>
        <w:r w:rsidR="005541ED" w:rsidRPr="004F28DA">
          <w:rPr>
            <w:rStyle w:val="ae"/>
            <w:rFonts w:hint="eastAsia"/>
            <w:bCs/>
            <w:noProof/>
          </w:rPr>
          <w:t>基金管理人和基金托管人的更换</w:t>
        </w:r>
        <w:r w:rsidR="005541ED" w:rsidRPr="004F28DA">
          <w:rPr>
            <w:noProof/>
          </w:rPr>
          <w:tab/>
        </w:r>
        <w:r w:rsidR="00E17FE0" w:rsidRPr="004F28DA">
          <w:rPr>
            <w:noProof/>
          </w:rPr>
          <w:fldChar w:fldCharType="begin"/>
        </w:r>
        <w:r w:rsidR="005541ED" w:rsidRPr="004F28DA">
          <w:rPr>
            <w:noProof/>
          </w:rPr>
          <w:instrText xml:space="preserve"> PAGEREF _Toc44321737 \h </w:instrText>
        </w:r>
        <w:r w:rsidR="00E17FE0" w:rsidRPr="004F28DA">
          <w:rPr>
            <w:noProof/>
          </w:rPr>
        </w:r>
        <w:r w:rsidR="00E17FE0" w:rsidRPr="004F28DA">
          <w:rPr>
            <w:noProof/>
          </w:rPr>
          <w:fldChar w:fldCharType="separate"/>
        </w:r>
        <w:r w:rsidR="0096361B">
          <w:rPr>
            <w:noProof/>
          </w:rPr>
          <w:t>33</w:t>
        </w:r>
        <w:r w:rsidR="00E17FE0" w:rsidRPr="004F28DA">
          <w:rPr>
            <w:noProof/>
          </w:rPr>
          <w:fldChar w:fldCharType="end"/>
        </w:r>
      </w:hyperlink>
    </w:p>
    <w:p w14:paraId="21F38FEE" w14:textId="7307B493" w:rsidR="00950499" w:rsidRPr="004F28DA" w:rsidRDefault="002A2964">
      <w:pPr>
        <w:pStyle w:val="10"/>
        <w:rPr>
          <w:rFonts w:asciiTheme="minorHAnsi" w:eastAsiaTheme="minorEastAsia" w:hAnsiTheme="minorHAnsi" w:cstheme="minorBidi"/>
          <w:noProof/>
          <w:sz w:val="21"/>
          <w:szCs w:val="22"/>
        </w:rPr>
      </w:pPr>
      <w:hyperlink w:anchor="_Toc44321738" w:history="1">
        <w:r w:rsidR="005541ED" w:rsidRPr="004F28DA">
          <w:rPr>
            <w:rStyle w:val="ae"/>
            <w:rFonts w:hint="eastAsia"/>
            <w:bCs/>
            <w:noProof/>
          </w:rPr>
          <w:t>第十五条</w:t>
        </w:r>
        <w:r w:rsidR="005541ED" w:rsidRPr="004F28DA">
          <w:rPr>
            <w:rStyle w:val="ae"/>
            <w:bCs/>
            <w:noProof/>
          </w:rPr>
          <w:t xml:space="preserve"> </w:t>
        </w:r>
        <w:r w:rsidR="005541ED" w:rsidRPr="004F28DA">
          <w:rPr>
            <w:rStyle w:val="ae"/>
            <w:rFonts w:hint="eastAsia"/>
            <w:bCs/>
            <w:noProof/>
          </w:rPr>
          <w:t>禁止行为</w:t>
        </w:r>
        <w:r w:rsidR="005541ED" w:rsidRPr="004F28DA">
          <w:rPr>
            <w:noProof/>
          </w:rPr>
          <w:tab/>
        </w:r>
        <w:r w:rsidR="00E17FE0" w:rsidRPr="004F28DA">
          <w:rPr>
            <w:noProof/>
          </w:rPr>
          <w:fldChar w:fldCharType="begin"/>
        </w:r>
        <w:r w:rsidR="005541ED" w:rsidRPr="004F28DA">
          <w:rPr>
            <w:noProof/>
          </w:rPr>
          <w:instrText xml:space="preserve"> PAGEREF _Toc44321738 \h </w:instrText>
        </w:r>
        <w:r w:rsidR="00E17FE0" w:rsidRPr="004F28DA">
          <w:rPr>
            <w:noProof/>
          </w:rPr>
        </w:r>
        <w:r w:rsidR="00E17FE0" w:rsidRPr="004F28DA">
          <w:rPr>
            <w:noProof/>
          </w:rPr>
          <w:fldChar w:fldCharType="separate"/>
        </w:r>
        <w:r w:rsidR="0096361B">
          <w:rPr>
            <w:noProof/>
          </w:rPr>
          <w:t>35</w:t>
        </w:r>
        <w:r w:rsidR="00E17FE0" w:rsidRPr="004F28DA">
          <w:rPr>
            <w:noProof/>
          </w:rPr>
          <w:fldChar w:fldCharType="end"/>
        </w:r>
      </w:hyperlink>
    </w:p>
    <w:p w14:paraId="17E5591B" w14:textId="09A76A8F" w:rsidR="00950499" w:rsidRPr="004F28DA" w:rsidRDefault="002A2964">
      <w:pPr>
        <w:pStyle w:val="10"/>
        <w:rPr>
          <w:rFonts w:asciiTheme="minorHAnsi" w:eastAsiaTheme="minorEastAsia" w:hAnsiTheme="minorHAnsi" w:cstheme="minorBidi"/>
          <w:noProof/>
          <w:sz w:val="21"/>
          <w:szCs w:val="22"/>
        </w:rPr>
      </w:pPr>
      <w:hyperlink w:anchor="_Toc44321739" w:history="1">
        <w:r w:rsidR="005541ED" w:rsidRPr="004F28DA">
          <w:rPr>
            <w:rStyle w:val="ae"/>
            <w:rFonts w:hint="eastAsia"/>
            <w:bCs/>
            <w:noProof/>
          </w:rPr>
          <w:t>第十六条</w:t>
        </w:r>
        <w:r w:rsidR="005541ED" w:rsidRPr="004F28DA">
          <w:rPr>
            <w:rStyle w:val="ae"/>
            <w:bCs/>
            <w:noProof/>
          </w:rPr>
          <w:t xml:space="preserve"> </w:t>
        </w:r>
        <w:r w:rsidR="005541ED" w:rsidRPr="004F28DA">
          <w:rPr>
            <w:rStyle w:val="ae"/>
            <w:rFonts w:hint="eastAsia"/>
            <w:bCs/>
            <w:noProof/>
          </w:rPr>
          <w:t>本协议的变更、终止与基金财产的清算</w:t>
        </w:r>
        <w:r w:rsidR="005541ED" w:rsidRPr="004F28DA">
          <w:rPr>
            <w:noProof/>
          </w:rPr>
          <w:tab/>
        </w:r>
        <w:r w:rsidR="00E17FE0" w:rsidRPr="004F28DA">
          <w:rPr>
            <w:noProof/>
          </w:rPr>
          <w:fldChar w:fldCharType="begin"/>
        </w:r>
        <w:r w:rsidR="005541ED" w:rsidRPr="004F28DA">
          <w:rPr>
            <w:noProof/>
          </w:rPr>
          <w:instrText xml:space="preserve"> PAGEREF _Toc44321739 \h </w:instrText>
        </w:r>
        <w:r w:rsidR="00E17FE0" w:rsidRPr="004F28DA">
          <w:rPr>
            <w:noProof/>
          </w:rPr>
        </w:r>
        <w:r w:rsidR="00E17FE0" w:rsidRPr="004F28DA">
          <w:rPr>
            <w:noProof/>
          </w:rPr>
          <w:fldChar w:fldCharType="separate"/>
        </w:r>
        <w:r w:rsidR="0096361B">
          <w:rPr>
            <w:noProof/>
          </w:rPr>
          <w:t>36</w:t>
        </w:r>
        <w:r w:rsidR="00E17FE0" w:rsidRPr="004F28DA">
          <w:rPr>
            <w:noProof/>
          </w:rPr>
          <w:fldChar w:fldCharType="end"/>
        </w:r>
      </w:hyperlink>
    </w:p>
    <w:p w14:paraId="54982AC3" w14:textId="76AFACDD" w:rsidR="00950499" w:rsidRPr="004F28DA" w:rsidRDefault="002A2964">
      <w:pPr>
        <w:pStyle w:val="10"/>
        <w:rPr>
          <w:rFonts w:asciiTheme="minorHAnsi" w:eastAsiaTheme="minorEastAsia" w:hAnsiTheme="minorHAnsi" w:cstheme="minorBidi"/>
          <w:noProof/>
          <w:sz w:val="21"/>
          <w:szCs w:val="22"/>
        </w:rPr>
      </w:pPr>
      <w:hyperlink w:anchor="_Toc44321740" w:history="1">
        <w:r w:rsidR="005541ED" w:rsidRPr="004F28DA">
          <w:rPr>
            <w:rStyle w:val="ae"/>
            <w:rFonts w:hint="eastAsia"/>
            <w:bCs/>
            <w:noProof/>
          </w:rPr>
          <w:t>第十七条</w:t>
        </w:r>
        <w:r w:rsidR="005541ED" w:rsidRPr="004F28DA">
          <w:rPr>
            <w:rStyle w:val="ae"/>
            <w:bCs/>
            <w:noProof/>
          </w:rPr>
          <w:t xml:space="preserve"> </w:t>
        </w:r>
        <w:r w:rsidR="005541ED" w:rsidRPr="004F28DA">
          <w:rPr>
            <w:rStyle w:val="ae"/>
            <w:rFonts w:hint="eastAsia"/>
            <w:bCs/>
            <w:noProof/>
          </w:rPr>
          <w:t>违约责任</w:t>
        </w:r>
        <w:r w:rsidR="005541ED" w:rsidRPr="004F28DA">
          <w:rPr>
            <w:noProof/>
          </w:rPr>
          <w:tab/>
        </w:r>
        <w:r w:rsidR="00E17FE0" w:rsidRPr="004F28DA">
          <w:rPr>
            <w:noProof/>
          </w:rPr>
          <w:fldChar w:fldCharType="begin"/>
        </w:r>
        <w:r w:rsidR="005541ED" w:rsidRPr="004F28DA">
          <w:rPr>
            <w:noProof/>
          </w:rPr>
          <w:instrText xml:space="preserve"> PAGEREF _Toc44321740 \h </w:instrText>
        </w:r>
        <w:r w:rsidR="00E17FE0" w:rsidRPr="004F28DA">
          <w:rPr>
            <w:noProof/>
          </w:rPr>
        </w:r>
        <w:r w:rsidR="00E17FE0" w:rsidRPr="004F28DA">
          <w:rPr>
            <w:noProof/>
          </w:rPr>
          <w:fldChar w:fldCharType="separate"/>
        </w:r>
        <w:r w:rsidR="0096361B">
          <w:rPr>
            <w:noProof/>
          </w:rPr>
          <w:t>38</w:t>
        </w:r>
        <w:r w:rsidR="00E17FE0" w:rsidRPr="004F28DA">
          <w:rPr>
            <w:noProof/>
          </w:rPr>
          <w:fldChar w:fldCharType="end"/>
        </w:r>
      </w:hyperlink>
    </w:p>
    <w:p w14:paraId="6CAD5F64" w14:textId="4C878DF9" w:rsidR="00950499" w:rsidRPr="004F28DA" w:rsidRDefault="002A2964">
      <w:pPr>
        <w:pStyle w:val="10"/>
        <w:rPr>
          <w:rFonts w:asciiTheme="minorHAnsi" w:eastAsiaTheme="minorEastAsia" w:hAnsiTheme="minorHAnsi" w:cstheme="minorBidi"/>
          <w:noProof/>
          <w:sz w:val="21"/>
          <w:szCs w:val="22"/>
        </w:rPr>
      </w:pPr>
      <w:hyperlink w:anchor="_Toc44321741" w:history="1">
        <w:r w:rsidR="005541ED" w:rsidRPr="004F28DA">
          <w:rPr>
            <w:rStyle w:val="ae"/>
            <w:rFonts w:hint="eastAsia"/>
            <w:bCs/>
            <w:noProof/>
          </w:rPr>
          <w:t>第十八条</w:t>
        </w:r>
        <w:r w:rsidR="005541ED" w:rsidRPr="004F28DA">
          <w:rPr>
            <w:rStyle w:val="ae"/>
            <w:bCs/>
            <w:noProof/>
          </w:rPr>
          <w:t xml:space="preserve"> </w:t>
        </w:r>
        <w:r w:rsidR="005541ED" w:rsidRPr="004F28DA">
          <w:rPr>
            <w:rStyle w:val="ae"/>
            <w:rFonts w:hint="eastAsia"/>
            <w:bCs/>
            <w:noProof/>
          </w:rPr>
          <w:t>法律适用和争议解决</w:t>
        </w:r>
        <w:r w:rsidR="005541ED" w:rsidRPr="004F28DA">
          <w:rPr>
            <w:noProof/>
          </w:rPr>
          <w:tab/>
        </w:r>
        <w:r w:rsidR="00E17FE0" w:rsidRPr="004F28DA">
          <w:rPr>
            <w:noProof/>
          </w:rPr>
          <w:fldChar w:fldCharType="begin"/>
        </w:r>
        <w:r w:rsidR="005541ED" w:rsidRPr="004F28DA">
          <w:rPr>
            <w:noProof/>
          </w:rPr>
          <w:instrText xml:space="preserve"> PAGEREF _Toc44321741 \h </w:instrText>
        </w:r>
        <w:r w:rsidR="00E17FE0" w:rsidRPr="004F28DA">
          <w:rPr>
            <w:noProof/>
          </w:rPr>
        </w:r>
        <w:r w:rsidR="00E17FE0" w:rsidRPr="004F28DA">
          <w:rPr>
            <w:noProof/>
          </w:rPr>
          <w:fldChar w:fldCharType="separate"/>
        </w:r>
        <w:r w:rsidR="0096361B">
          <w:rPr>
            <w:noProof/>
          </w:rPr>
          <w:t>39</w:t>
        </w:r>
        <w:r w:rsidR="00E17FE0" w:rsidRPr="004F28DA">
          <w:rPr>
            <w:noProof/>
          </w:rPr>
          <w:fldChar w:fldCharType="end"/>
        </w:r>
      </w:hyperlink>
    </w:p>
    <w:p w14:paraId="52317663" w14:textId="075E74AF" w:rsidR="00950499" w:rsidRPr="004F28DA" w:rsidRDefault="002A2964">
      <w:pPr>
        <w:pStyle w:val="10"/>
        <w:rPr>
          <w:rFonts w:asciiTheme="minorHAnsi" w:eastAsiaTheme="minorEastAsia" w:hAnsiTheme="minorHAnsi" w:cstheme="minorBidi"/>
          <w:noProof/>
          <w:sz w:val="21"/>
          <w:szCs w:val="22"/>
        </w:rPr>
      </w:pPr>
      <w:hyperlink w:anchor="_Toc44321742" w:history="1">
        <w:r w:rsidR="005541ED" w:rsidRPr="004F28DA">
          <w:rPr>
            <w:rStyle w:val="ae"/>
            <w:rFonts w:hint="eastAsia"/>
            <w:bCs/>
            <w:noProof/>
          </w:rPr>
          <w:t>第十九条</w:t>
        </w:r>
        <w:r w:rsidR="005541ED" w:rsidRPr="004F28DA">
          <w:rPr>
            <w:rStyle w:val="ae"/>
            <w:bCs/>
            <w:noProof/>
          </w:rPr>
          <w:t xml:space="preserve"> </w:t>
        </w:r>
        <w:r w:rsidR="005541ED" w:rsidRPr="004F28DA">
          <w:rPr>
            <w:rStyle w:val="ae"/>
            <w:rFonts w:hint="eastAsia"/>
            <w:bCs/>
            <w:noProof/>
          </w:rPr>
          <w:t>本协议的效力</w:t>
        </w:r>
        <w:r w:rsidR="005541ED" w:rsidRPr="004F28DA">
          <w:rPr>
            <w:noProof/>
          </w:rPr>
          <w:tab/>
        </w:r>
        <w:r w:rsidR="00E17FE0" w:rsidRPr="004F28DA">
          <w:rPr>
            <w:noProof/>
          </w:rPr>
          <w:fldChar w:fldCharType="begin"/>
        </w:r>
        <w:r w:rsidR="005541ED" w:rsidRPr="004F28DA">
          <w:rPr>
            <w:noProof/>
          </w:rPr>
          <w:instrText xml:space="preserve"> PAGEREF _Toc44321742 \h </w:instrText>
        </w:r>
        <w:r w:rsidR="00E17FE0" w:rsidRPr="004F28DA">
          <w:rPr>
            <w:noProof/>
          </w:rPr>
        </w:r>
        <w:r w:rsidR="00E17FE0" w:rsidRPr="004F28DA">
          <w:rPr>
            <w:noProof/>
          </w:rPr>
          <w:fldChar w:fldCharType="separate"/>
        </w:r>
        <w:r w:rsidR="0096361B">
          <w:rPr>
            <w:noProof/>
          </w:rPr>
          <w:t>40</w:t>
        </w:r>
        <w:r w:rsidR="00E17FE0" w:rsidRPr="004F28DA">
          <w:rPr>
            <w:noProof/>
          </w:rPr>
          <w:fldChar w:fldCharType="end"/>
        </w:r>
      </w:hyperlink>
    </w:p>
    <w:p w14:paraId="4E97A5EE" w14:textId="4DAF0E47" w:rsidR="00950499" w:rsidRPr="004F28DA" w:rsidRDefault="002A2964">
      <w:pPr>
        <w:pStyle w:val="10"/>
        <w:rPr>
          <w:rFonts w:asciiTheme="minorHAnsi" w:eastAsiaTheme="minorEastAsia" w:hAnsiTheme="minorHAnsi" w:cstheme="minorBidi"/>
          <w:noProof/>
          <w:sz w:val="21"/>
          <w:szCs w:val="22"/>
        </w:rPr>
      </w:pPr>
      <w:hyperlink w:anchor="_Toc44321743" w:history="1">
        <w:r w:rsidR="005541ED" w:rsidRPr="004F28DA">
          <w:rPr>
            <w:rStyle w:val="ae"/>
            <w:rFonts w:hint="eastAsia"/>
            <w:bCs/>
            <w:noProof/>
          </w:rPr>
          <w:t>第二十条</w:t>
        </w:r>
        <w:r w:rsidR="005541ED" w:rsidRPr="004F28DA">
          <w:rPr>
            <w:rStyle w:val="ae"/>
            <w:bCs/>
            <w:noProof/>
          </w:rPr>
          <w:t xml:space="preserve"> </w:t>
        </w:r>
        <w:r w:rsidR="005541ED" w:rsidRPr="004F28DA">
          <w:rPr>
            <w:rStyle w:val="ae"/>
            <w:rFonts w:hint="eastAsia"/>
            <w:bCs/>
            <w:noProof/>
          </w:rPr>
          <w:t>本协议的签订</w:t>
        </w:r>
        <w:r w:rsidR="005541ED" w:rsidRPr="004F28DA">
          <w:rPr>
            <w:noProof/>
          </w:rPr>
          <w:tab/>
        </w:r>
        <w:r w:rsidR="00E17FE0" w:rsidRPr="004F28DA">
          <w:rPr>
            <w:noProof/>
          </w:rPr>
          <w:fldChar w:fldCharType="begin"/>
        </w:r>
        <w:r w:rsidR="005541ED" w:rsidRPr="004F28DA">
          <w:rPr>
            <w:noProof/>
          </w:rPr>
          <w:instrText xml:space="preserve"> PAGEREF _Toc44321743 \h </w:instrText>
        </w:r>
        <w:r w:rsidR="00E17FE0" w:rsidRPr="004F28DA">
          <w:rPr>
            <w:noProof/>
          </w:rPr>
        </w:r>
        <w:r w:rsidR="00E17FE0" w:rsidRPr="004F28DA">
          <w:rPr>
            <w:noProof/>
          </w:rPr>
          <w:fldChar w:fldCharType="separate"/>
        </w:r>
        <w:r w:rsidR="0096361B">
          <w:rPr>
            <w:noProof/>
          </w:rPr>
          <w:t>40</w:t>
        </w:r>
        <w:r w:rsidR="00E17FE0" w:rsidRPr="004F28DA">
          <w:rPr>
            <w:noProof/>
          </w:rPr>
          <w:fldChar w:fldCharType="end"/>
        </w:r>
      </w:hyperlink>
    </w:p>
    <w:p w14:paraId="2AC57FDE" w14:textId="4FC3962E" w:rsidR="00950499" w:rsidRPr="004F28DA" w:rsidRDefault="002A2964">
      <w:pPr>
        <w:pStyle w:val="10"/>
        <w:rPr>
          <w:rFonts w:asciiTheme="minorHAnsi" w:eastAsiaTheme="minorEastAsia" w:hAnsiTheme="minorHAnsi" w:cstheme="minorBidi"/>
          <w:noProof/>
          <w:sz w:val="21"/>
          <w:szCs w:val="22"/>
        </w:rPr>
      </w:pPr>
      <w:hyperlink w:anchor="_Toc44321744" w:history="1">
        <w:r w:rsidR="005541ED" w:rsidRPr="004F28DA">
          <w:rPr>
            <w:rStyle w:val="ae"/>
            <w:rFonts w:hint="eastAsia"/>
            <w:bCs/>
            <w:noProof/>
          </w:rPr>
          <w:t>第二十一条</w:t>
        </w:r>
        <w:r w:rsidR="005541ED" w:rsidRPr="004F28DA">
          <w:rPr>
            <w:rStyle w:val="ae"/>
            <w:bCs/>
            <w:noProof/>
          </w:rPr>
          <w:t xml:space="preserve"> </w:t>
        </w:r>
        <w:r w:rsidR="005541ED" w:rsidRPr="004F28DA">
          <w:rPr>
            <w:rStyle w:val="ae"/>
            <w:rFonts w:hint="eastAsia"/>
            <w:bCs/>
            <w:noProof/>
          </w:rPr>
          <w:t>不可抗力</w:t>
        </w:r>
        <w:r w:rsidR="005541ED" w:rsidRPr="004F28DA">
          <w:rPr>
            <w:noProof/>
          </w:rPr>
          <w:tab/>
        </w:r>
        <w:r w:rsidR="00E17FE0" w:rsidRPr="004F28DA">
          <w:rPr>
            <w:noProof/>
          </w:rPr>
          <w:fldChar w:fldCharType="begin"/>
        </w:r>
        <w:r w:rsidR="005541ED" w:rsidRPr="004F28DA">
          <w:rPr>
            <w:noProof/>
          </w:rPr>
          <w:instrText xml:space="preserve"> PAGEREF _Toc44321744 \h </w:instrText>
        </w:r>
        <w:r w:rsidR="00E17FE0" w:rsidRPr="004F28DA">
          <w:rPr>
            <w:noProof/>
          </w:rPr>
        </w:r>
        <w:r w:rsidR="00E17FE0" w:rsidRPr="004F28DA">
          <w:rPr>
            <w:noProof/>
          </w:rPr>
          <w:fldChar w:fldCharType="separate"/>
        </w:r>
        <w:r w:rsidR="0096361B">
          <w:rPr>
            <w:noProof/>
          </w:rPr>
          <w:t>40</w:t>
        </w:r>
        <w:r w:rsidR="00E17FE0" w:rsidRPr="004F28DA">
          <w:rPr>
            <w:noProof/>
          </w:rPr>
          <w:fldChar w:fldCharType="end"/>
        </w:r>
      </w:hyperlink>
    </w:p>
    <w:p w14:paraId="75C72A68" w14:textId="1D653B21" w:rsidR="00950499" w:rsidRPr="004F28DA" w:rsidRDefault="002A2964">
      <w:pPr>
        <w:pStyle w:val="10"/>
        <w:rPr>
          <w:rFonts w:asciiTheme="minorHAnsi" w:eastAsiaTheme="minorEastAsia" w:hAnsiTheme="minorHAnsi" w:cstheme="minorBidi"/>
          <w:noProof/>
          <w:sz w:val="21"/>
          <w:szCs w:val="22"/>
        </w:rPr>
      </w:pPr>
      <w:hyperlink w:anchor="_Toc44321745" w:history="1">
        <w:r w:rsidR="005541ED" w:rsidRPr="004F28DA">
          <w:rPr>
            <w:rStyle w:val="ae"/>
            <w:rFonts w:hint="eastAsia"/>
            <w:bCs/>
            <w:noProof/>
          </w:rPr>
          <w:t>第二十二条</w:t>
        </w:r>
        <w:r w:rsidR="005541ED" w:rsidRPr="004F28DA">
          <w:rPr>
            <w:rStyle w:val="ae"/>
            <w:bCs/>
            <w:noProof/>
          </w:rPr>
          <w:t xml:space="preserve"> </w:t>
        </w:r>
        <w:r w:rsidR="005541ED" w:rsidRPr="004F28DA">
          <w:rPr>
            <w:rStyle w:val="ae"/>
            <w:rFonts w:hint="eastAsia"/>
            <w:bCs/>
            <w:noProof/>
          </w:rPr>
          <w:t>可分割性</w:t>
        </w:r>
        <w:r w:rsidR="005541ED" w:rsidRPr="004F28DA">
          <w:rPr>
            <w:noProof/>
          </w:rPr>
          <w:tab/>
        </w:r>
        <w:r w:rsidR="00E17FE0" w:rsidRPr="004F28DA">
          <w:rPr>
            <w:noProof/>
          </w:rPr>
          <w:fldChar w:fldCharType="begin"/>
        </w:r>
        <w:r w:rsidR="005541ED" w:rsidRPr="004F28DA">
          <w:rPr>
            <w:noProof/>
          </w:rPr>
          <w:instrText xml:space="preserve"> PAGEREF _Toc44321745 \h </w:instrText>
        </w:r>
        <w:r w:rsidR="00E17FE0" w:rsidRPr="004F28DA">
          <w:rPr>
            <w:noProof/>
          </w:rPr>
        </w:r>
        <w:r w:rsidR="00E17FE0" w:rsidRPr="004F28DA">
          <w:rPr>
            <w:noProof/>
          </w:rPr>
          <w:fldChar w:fldCharType="separate"/>
        </w:r>
        <w:r w:rsidR="0096361B">
          <w:rPr>
            <w:noProof/>
          </w:rPr>
          <w:t>41</w:t>
        </w:r>
        <w:r w:rsidR="00E17FE0" w:rsidRPr="004F28DA">
          <w:rPr>
            <w:noProof/>
          </w:rPr>
          <w:fldChar w:fldCharType="end"/>
        </w:r>
      </w:hyperlink>
    </w:p>
    <w:p w14:paraId="74B2D1E9" w14:textId="4F9A215A" w:rsidR="00950499" w:rsidRPr="004F28DA" w:rsidRDefault="002A2964">
      <w:pPr>
        <w:pStyle w:val="10"/>
        <w:rPr>
          <w:rFonts w:asciiTheme="minorHAnsi" w:eastAsiaTheme="minorEastAsia" w:hAnsiTheme="minorHAnsi" w:cstheme="minorBidi"/>
          <w:noProof/>
          <w:sz w:val="21"/>
          <w:szCs w:val="22"/>
        </w:rPr>
      </w:pPr>
      <w:hyperlink w:anchor="_Toc44321746" w:history="1">
        <w:r w:rsidR="005541ED" w:rsidRPr="004F28DA">
          <w:rPr>
            <w:rStyle w:val="ae"/>
            <w:rFonts w:hint="eastAsia"/>
            <w:bCs/>
            <w:noProof/>
          </w:rPr>
          <w:t>第二十三条</w:t>
        </w:r>
        <w:r w:rsidR="005541ED" w:rsidRPr="004F28DA">
          <w:rPr>
            <w:rStyle w:val="ae"/>
            <w:bCs/>
            <w:noProof/>
          </w:rPr>
          <w:t xml:space="preserve"> </w:t>
        </w:r>
        <w:r w:rsidR="005541ED" w:rsidRPr="004F28DA">
          <w:rPr>
            <w:rStyle w:val="ae"/>
            <w:rFonts w:hint="eastAsia"/>
            <w:bCs/>
            <w:noProof/>
          </w:rPr>
          <w:t>通知与送达</w:t>
        </w:r>
        <w:r w:rsidR="005541ED" w:rsidRPr="004F28DA">
          <w:rPr>
            <w:noProof/>
          </w:rPr>
          <w:tab/>
        </w:r>
        <w:r w:rsidR="00E17FE0" w:rsidRPr="004F28DA">
          <w:rPr>
            <w:noProof/>
          </w:rPr>
          <w:fldChar w:fldCharType="begin"/>
        </w:r>
        <w:r w:rsidR="005541ED" w:rsidRPr="004F28DA">
          <w:rPr>
            <w:noProof/>
          </w:rPr>
          <w:instrText xml:space="preserve"> PAGEREF _Toc44321746 \h </w:instrText>
        </w:r>
        <w:r w:rsidR="00E17FE0" w:rsidRPr="004F28DA">
          <w:rPr>
            <w:noProof/>
          </w:rPr>
        </w:r>
        <w:r w:rsidR="00E17FE0" w:rsidRPr="004F28DA">
          <w:rPr>
            <w:noProof/>
          </w:rPr>
          <w:fldChar w:fldCharType="separate"/>
        </w:r>
        <w:r w:rsidR="0096361B">
          <w:rPr>
            <w:noProof/>
          </w:rPr>
          <w:t>41</w:t>
        </w:r>
        <w:r w:rsidR="00E17FE0" w:rsidRPr="004F28DA">
          <w:rPr>
            <w:noProof/>
          </w:rPr>
          <w:fldChar w:fldCharType="end"/>
        </w:r>
      </w:hyperlink>
    </w:p>
    <w:p w14:paraId="0B2BDAD9" w14:textId="46029E80" w:rsidR="00950499" w:rsidRPr="004F28DA" w:rsidRDefault="002A2964">
      <w:pPr>
        <w:pStyle w:val="10"/>
        <w:rPr>
          <w:rFonts w:asciiTheme="minorHAnsi" w:eastAsiaTheme="minorEastAsia" w:hAnsiTheme="minorHAnsi" w:cstheme="minorBidi"/>
          <w:noProof/>
          <w:sz w:val="21"/>
          <w:szCs w:val="22"/>
        </w:rPr>
      </w:pPr>
      <w:hyperlink w:anchor="_Toc44321747" w:history="1">
        <w:r w:rsidR="005541ED" w:rsidRPr="004F28DA">
          <w:rPr>
            <w:rStyle w:val="ae"/>
            <w:rFonts w:hint="eastAsia"/>
            <w:bCs/>
            <w:noProof/>
          </w:rPr>
          <w:t>第二十四条</w:t>
        </w:r>
        <w:r w:rsidR="005541ED" w:rsidRPr="004F28DA">
          <w:rPr>
            <w:rStyle w:val="ae"/>
            <w:bCs/>
            <w:noProof/>
          </w:rPr>
          <w:t xml:space="preserve"> </w:t>
        </w:r>
        <w:r w:rsidR="005541ED" w:rsidRPr="004F28DA">
          <w:rPr>
            <w:rStyle w:val="ae"/>
            <w:rFonts w:hint="eastAsia"/>
            <w:bCs/>
            <w:noProof/>
          </w:rPr>
          <w:t>其他约定事项</w:t>
        </w:r>
        <w:r w:rsidR="005541ED" w:rsidRPr="004F28DA">
          <w:rPr>
            <w:noProof/>
          </w:rPr>
          <w:tab/>
        </w:r>
        <w:r w:rsidR="00E17FE0" w:rsidRPr="004F28DA">
          <w:rPr>
            <w:noProof/>
          </w:rPr>
          <w:fldChar w:fldCharType="begin"/>
        </w:r>
        <w:r w:rsidR="005541ED" w:rsidRPr="004F28DA">
          <w:rPr>
            <w:noProof/>
          </w:rPr>
          <w:instrText xml:space="preserve"> PAGEREF _Toc44321747 \h </w:instrText>
        </w:r>
        <w:r w:rsidR="00E17FE0" w:rsidRPr="004F28DA">
          <w:rPr>
            <w:noProof/>
          </w:rPr>
        </w:r>
        <w:r w:rsidR="00E17FE0" w:rsidRPr="004F28DA">
          <w:rPr>
            <w:noProof/>
          </w:rPr>
          <w:fldChar w:fldCharType="separate"/>
        </w:r>
        <w:r w:rsidR="0096361B">
          <w:rPr>
            <w:noProof/>
          </w:rPr>
          <w:t>43</w:t>
        </w:r>
        <w:r w:rsidR="00E17FE0" w:rsidRPr="004F28DA">
          <w:rPr>
            <w:noProof/>
          </w:rPr>
          <w:fldChar w:fldCharType="end"/>
        </w:r>
      </w:hyperlink>
    </w:p>
    <w:p w14:paraId="2C776C68" w14:textId="77777777" w:rsidR="00950499" w:rsidRPr="004F28DA" w:rsidRDefault="00E17FE0">
      <w:pPr>
        <w:snapToGrid w:val="0"/>
        <w:spacing w:line="360" w:lineRule="auto"/>
        <w:jc w:val="center"/>
        <w:rPr>
          <w:rFonts w:ascii="宋体" w:hAnsi="宋体"/>
          <w:b/>
          <w:sz w:val="28"/>
          <w:szCs w:val="28"/>
        </w:rPr>
      </w:pPr>
      <w:r w:rsidRPr="004F28DA">
        <w:rPr>
          <w:rFonts w:ascii="宋体" w:hAnsi="宋体"/>
          <w:b/>
          <w:sz w:val="28"/>
          <w:szCs w:val="28"/>
        </w:rPr>
        <w:fldChar w:fldCharType="end"/>
      </w:r>
    </w:p>
    <w:p w14:paraId="7C86A6BF" w14:textId="6F5A76CF" w:rsidR="00950499" w:rsidRPr="004F28DA" w:rsidRDefault="005541ED">
      <w:pPr>
        <w:adjustRightInd w:val="0"/>
        <w:snapToGrid w:val="0"/>
        <w:spacing w:line="520" w:lineRule="atLeast"/>
        <w:jc w:val="center"/>
        <w:rPr>
          <w:rFonts w:ascii="宋体" w:hAnsi="宋体"/>
          <w:b/>
          <w:sz w:val="28"/>
          <w:szCs w:val="28"/>
        </w:rPr>
      </w:pPr>
      <w:r w:rsidRPr="004F28DA">
        <w:rPr>
          <w:rFonts w:ascii="宋体" w:hAnsi="宋体"/>
          <w:b/>
          <w:sz w:val="28"/>
          <w:szCs w:val="28"/>
        </w:rPr>
        <w:br w:type="page"/>
      </w:r>
      <w:proofErr w:type="gramStart"/>
      <w:r w:rsidR="00CF7C14" w:rsidRPr="004F28DA">
        <w:rPr>
          <w:rFonts w:ascii="宋体" w:hAnsi="宋体" w:hint="eastAsia"/>
          <w:b/>
          <w:sz w:val="28"/>
          <w:szCs w:val="28"/>
        </w:rPr>
        <w:lastRenderedPageBreak/>
        <w:t>永赢信利碳</w:t>
      </w:r>
      <w:proofErr w:type="gramEnd"/>
      <w:r w:rsidR="00CF7C14" w:rsidRPr="004F28DA">
        <w:rPr>
          <w:rFonts w:ascii="宋体" w:hAnsi="宋体" w:hint="eastAsia"/>
          <w:b/>
          <w:sz w:val="28"/>
          <w:szCs w:val="28"/>
        </w:rPr>
        <w:t>中和</w:t>
      </w:r>
      <w:r w:rsidR="002E5A90">
        <w:rPr>
          <w:rFonts w:ascii="宋体" w:hAnsi="宋体" w:hint="eastAsia"/>
          <w:b/>
          <w:sz w:val="28"/>
          <w:szCs w:val="28"/>
        </w:rPr>
        <w:t>主题</w:t>
      </w:r>
      <w:r w:rsidR="00CF7C14" w:rsidRPr="004F28DA">
        <w:rPr>
          <w:rFonts w:ascii="宋体" w:hAnsi="宋体" w:hint="eastAsia"/>
          <w:b/>
          <w:sz w:val="28"/>
          <w:szCs w:val="28"/>
        </w:rPr>
        <w:t>一年定期开放债券型发起式证券投资基金</w:t>
      </w:r>
      <w:r w:rsidRPr="004F28DA">
        <w:rPr>
          <w:rFonts w:ascii="宋体" w:hAnsi="宋体" w:hint="eastAsia"/>
          <w:b/>
          <w:sz w:val="28"/>
          <w:szCs w:val="28"/>
        </w:rPr>
        <w:t>托管协议</w:t>
      </w:r>
    </w:p>
    <w:p w14:paraId="54B7ECD7" w14:textId="77777777" w:rsidR="00950499" w:rsidRPr="004F28DA" w:rsidRDefault="005541ED">
      <w:pPr>
        <w:adjustRightInd w:val="0"/>
        <w:snapToGrid w:val="0"/>
        <w:spacing w:line="520" w:lineRule="atLeast"/>
        <w:jc w:val="center"/>
        <w:rPr>
          <w:rFonts w:ascii="宋体" w:hAnsi="宋体"/>
          <w:b/>
          <w:sz w:val="24"/>
          <w:szCs w:val="24"/>
        </w:rPr>
      </w:pPr>
      <w:r w:rsidRPr="004F28DA">
        <w:rPr>
          <w:rFonts w:ascii="宋体" w:hAnsi="宋体" w:hint="eastAsia"/>
          <w:b/>
          <w:sz w:val="24"/>
          <w:szCs w:val="24"/>
        </w:rPr>
        <w:t>（适用于托管行结算模式）</w:t>
      </w:r>
    </w:p>
    <w:p w14:paraId="2F05CCE6" w14:textId="77777777" w:rsidR="00950499" w:rsidRPr="004F28DA" w:rsidRDefault="005541ED">
      <w:pPr>
        <w:adjustRightInd w:val="0"/>
        <w:snapToGrid w:val="0"/>
        <w:spacing w:line="520" w:lineRule="atLeast"/>
        <w:jc w:val="center"/>
        <w:rPr>
          <w:rFonts w:ascii="宋体" w:hAnsi="宋体"/>
          <w:b/>
          <w:sz w:val="28"/>
          <w:szCs w:val="28"/>
        </w:rPr>
      </w:pPr>
      <w:r w:rsidRPr="004F28DA">
        <w:rPr>
          <w:rFonts w:ascii="宋体" w:hAnsi="宋体" w:hint="eastAsia"/>
          <w:b/>
          <w:sz w:val="28"/>
          <w:szCs w:val="28"/>
        </w:rPr>
        <w:t>（1</w:t>
      </w:r>
      <w:r w:rsidRPr="004F28DA">
        <w:rPr>
          <w:rFonts w:ascii="宋体" w:hAnsi="宋体"/>
          <w:b/>
          <w:sz w:val="28"/>
          <w:szCs w:val="28"/>
        </w:rPr>
        <w:t>.0版，202</w:t>
      </w:r>
      <w:r w:rsidRPr="004F28DA">
        <w:rPr>
          <w:rFonts w:ascii="宋体" w:hAnsi="宋体" w:hint="eastAsia"/>
          <w:b/>
          <w:sz w:val="28"/>
          <w:szCs w:val="28"/>
        </w:rPr>
        <w:t>1</w:t>
      </w:r>
      <w:r w:rsidRPr="004F28DA">
        <w:rPr>
          <w:rFonts w:ascii="宋体" w:hAnsi="宋体"/>
          <w:b/>
          <w:sz w:val="28"/>
          <w:szCs w:val="28"/>
        </w:rPr>
        <w:t>年）</w:t>
      </w:r>
    </w:p>
    <w:p w14:paraId="0C925066" w14:textId="77777777" w:rsidR="00950499" w:rsidRPr="004F28DA" w:rsidRDefault="00950499">
      <w:pPr>
        <w:adjustRightInd w:val="0"/>
        <w:snapToGrid w:val="0"/>
        <w:spacing w:line="520" w:lineRule="atLeast"/>
        <w:jc w:val="center"/>
        <w:rPr>
          <w:rFonts w:ascii="宋体" w:hAnsi="宋体"/>
          <w:b/>
          <w:sz w:val="28"/>
          <w:szCs w:val="28"/>
        </w:rPr>
      </w:pPr>
    </w:p>
    <w:p w14:paraId="64231F69" w14:textId="30FFD99E" w:rsidR="00950499" w:rsidRPr="004F28DA" w:rsidRDefault="005541ED">
      <w:pPr>
        <w:tabs>
          <w:tab w:val="left" w:pos="5940"/>
        </w:tabs>
        <w:adjustRightInd w:val="0"/>
        <w:snapToGrid w:val="0"/>
        <w:spacing w:line="520" w:lineRule="atLeast"/>
        <w:rPr>
          <w:rFonts w:ascii="宋体" w:hAnsi="宋体"/>
          <w:b/>
          <w:sz w:val="24"/>
          <w:szCs w:val="24"/>
        </w:rPr>
      </w:pPr>
      <w:r w:rsidRPr="004F28DA">
        <w:rPr>
          <w:rFonts w:ascii="宋体" w:hAnsi="宋体" w:hint="eastAsia"/>
          <w:b/>
          <w:sz w:val="24"/>
          <w:szCs w:val="24"/>
        </w:rPr>
        <w:t>基金管理人：</w:t>
      </w:r>
      <w:proofErr w:type="gramStart"/>
      <w:r w:rsidR="00CF7C14" w:rsidRPr="004F28DA">
        <w:rPr>
          <w:rFonts w:ascii="宋体" w:hAnsi="宋体" w:hint="eastAsia"/>
          <w:b/>
          <w:sz w:val="24"/>
          <w:szCs w:val="24"/>
        </w:rPr>
        <w:t>永赢基金</w:t>
      </w:r>
      <w:proofErr w:type="gramEnd"/>
      <w:r w:rsidR="00CF7C14" w:rsidRPr="004F28DA">
        <w:rPr>
          <w:rFonts w:ascii="宋体" w:hAnsi="宋体" w:hint="eastAsia"/>
          <w:b/>
          <w:sz w:val="24"/>
          <w:szCs w:val="24"/>
        </w:rPr>
        <w:t>管理有限公司</w:t>
      </w:r>
    </w:p>
    <w:p w14:paraId="3278EE7D" w14:textId="624C5A23" w:rsidR="00950499" w:rsidRPr="004F28DA" w:rsidRDefault="005541ED">
      <w:pPr>
        <w:tabs>
          <w:tab w:val="left" w:pos="5940"/>
        </w:tabs>
        <w:adjustRightInd w:val="0"/>
        <w:snapToGrid w:val="0"/>
        <w:spacing w:line="520" w:lineRule="atLeast"/>
        <w:rPr>
          <w:rFonts w:ascii="宋体" w:hAnsi="宋体"/>
          <w:sz w:val="24"/>
          <w:szCs w:val="24"/>
        </w:rPr>
      </w:pPr>
      <w:r w:rsidRPr="004F28DA">
        <w:rPr>
          <w:rFonts w:ascii="宋体" w:hAnsi="宋体" w:hint="eastAsia"/>
          <w:sz w:val="24"/>
          <w:szCs w:val="24"/>
        </w:rPr>
        <w:t>法定代表人：</w:t>
      </w:r>
      <w:r w:rsidR="00E17FE0" w:rsidRPr="004F28DA">
        <w:rPr>
          <w:rFonts w:ascii="宋体" w:hAnsi="宋体" w:hint="eastAsia"/>
          <w:sz w:val="24"/>
          <w:szCs w:val="24"/>
        </w:rPr>
        <w:t>马宇晖</w:t>
      </w:r>
    </w:p>
    <w:p w14:paraId="6462081A" w14:textId="262AE574" w:rsidR="00950499" w:rsidRPr="004F28DA" w:rsidRDefault="005541ED">
      <w:pPr>
        <w:tabs>
          <w:tab w:val="left" w:pos="5940"/>
        </w:tabs>
        <w:adjustRightInd w:val="0"/>
        <w:snapToGrid w:val="0"/>
        <w:spacing w:line="520" w:lineRule="atLeast"/>
        <w:rPr>
          <w:rFonts w:ascii="宋体" w:hAnsi="宋体"/>
          <w:sz w:val="24"/>
          <w:szCs w:val="24"/>
        </w:rPr>
      </w:pPr>
      <w:r w:rsidRPr="004F28DA">
        <w:rPr>
          <w:rFonts w:ascii="宋体" w:hAnsi="宋体" w:hint="eastAsia"/>
          <w:sz w:val="24"/>
          <w:szCs w:val="24"/>
        </w:rPr>
        <w:t>住    所：</w:t>
      </w:r>
      <w:r w:rsidR="00E17FE0" w:rsidRPr="004F28DA">
        <w:rPr>
          <w:rFonts w:ascii="宋体" w:hAnsi="宋体" w:hint="eastAsia"/>
          <w:sz w:val="24"/>
          <w:szCs w:val="24"/>
        </w:rPr>
        <w:t>浙江省宁波市</w:t>
      </w:r>
      <w:proofErr w:type="gramStart"/>
      <w:r w:rsidR="00E17FE0" w:rsidRPr="004F28DA">
        <w:rPr>
          <w:rFonts w:ascii="宋体" w:hAnsi="宋体" w:hint="eastAsia"/>
          <w:sz w:val="24"/>
          <w:szCs w:val="24"/>
        </w:rPr>
        <w:t>鄞</w:t>
      </w:r>
      <w:proofErr w:type="gramEnd"/>
      <w:r w:rsidR="00E17FE0" w:rsidRPr="004F28DA">
        <w:rPr>
          <w:rFonts w:ascii="宋体" w:hAnsi="宋体" w:hint="eastAsia"/>
          <w:sz w:val="24"/>
          <w:szCs w:val="24"/>
        </w:rPr>
        <w:t>州区中山东路</w:t>
      </w:r>
      <w:r w:rsidR="00E17FE0" w:rsidRPr="004F28DA">
        <w:rPr>
          <w:rFonts w:ascii="宋体" w:hAnsi="宋体"/>
          <w:sz w:val="24"/>
          <w:szCs w:val="24"/>
        </w:rPr>
        <w:t>466号</w:t>
      </w:r>
    </w:p>
    <w:p w14:paraId="1FDDAD5B" w14:textId="77777777" w:rsidR="00950499" w:rsidRPr="004F28DA" w:rsidRDefault="00950499">
      <w:pPr>
        <w:snapToGrid w:val="0"/>
        <w:spacing w:line="520" w:lineRule="atLeast"/>
        <w:rPr>
          <w:rFonts w:ascii="宋体" w:hAnsi="宋体"/>
          <w:sz w:val="24"/>
          <w:szCs w:val="24"/>
        </w:rPr>
      </w:pPr>
    </w:p>
    <w:p w14:paraId="165042B8" w14:textId="77777777" w:rsidR="00743726" w:rsidRPr="004F28DA" w:rsidRDefault="00743726" w:rsidP="004F28DA">
      <w:pPr>
        <w:tabs>
          <w:tab w:val="left" w:pos="5940"/>
        </w:tabs>
        <w:adjustRightInd w:val="0"/>
        <w:snapToGrid w:val="0"/>
        <w:spacing w:line="520" w:lineRule="atLeast"/>
        <w:rPr>
          <w:rFonts w:ascii="宋体" w:hAnsi="宋体"/>
          <w:b/>
          <w:sz w:val="24"/>
          <w:szCs w:val="24"/>
        </w:rPr>
      </w:pPr>
      <w:r w:rsidRPr="004F28DA">
        <w:rPr>
          <w:rFonts w:ascii="宋体" w:hAnsi="宋体" w:hint="eastAsia"/>
          <w:b/>
          <w:sz w:val="24"/>
          <w:szCs w:val="24"/>
        </w:rPr>
        <w:t xml:space="preserve">基金托管人：中信银行股份有限公司 </w:t>
      </w:r>
    </w:p>
    <w:p w14:paraId="201C4B56" w14:textId="46619A76" w:rsidR="000B3513" w:rsidRPr="004F28DA" w:rsidRDefault="000B3513" w:rsidP="004F28DA">
      <w:pPr>
        <w:tabs>
          <w:tab w:val="left" w:pos="5940"/>
        </w:tabs>
        <w:adjustRightInd w:val="0"/>
        <w:snapToGrid w:val="0"/>
        <w:spacing w:line="520" w:lineRule="atLeast"/>
        <w:rPr>
          <w:rFonts w:ascii="宋体" w:hAnsi="宋体"/>
          <w:sz w:val="24"/>
          <w:szCs w:val="24"/>
        </w:rPr>
      </w:pPr>
      <w:r w:rsidRPr="004F28DA">
        <w:rPr>
          <w:rFonts w:ascii="宋体" w:hAnsi="宋体" w:hint="eastAsia"/>
          <w:sz w:val="24"/>
          <w:szCs w:val="24"/>
        </w:rPr>
        <w:t>法定代表人：</w:t>
      </w:r>
      <w:r w:rsidR="00E35A5F">
        <w:rPr>
          <w:rFonts w:ascii="宋体" w:hAnsi="宋体" w:hint="eastAsia"/>
          <w:sz w:val="24"/>
          <w:szCs w:val="24"/>
        </w:rPr>
        <w:t>朱鹤新</w:t>
      </w:r>
    </w:p>
    <w:p w14:paraId="7882E872" w14:textId="77777777" w:rsidR="00743726" w:rsidRPr="004F28DA" w:rsidRDefault="00743726" w:rsidP="004F28DA">
      <w:pPr>
        <w:tabs>
          <w:tab w:val="left" w:pos="5940"/>
        </w:tabs>
        <w:adjustRightInd w:val="0"/>
        <w:snapToGrid w:val="0"/>
        <w:spacing w:line="520" w:lineRule="atLeast"/>
        <w:rPr>
          <w:rFonts w:ascii="宋体" w:hAnsi="宋体"/>
          <w:sz w:val="24"/>
          <w:szCs w:val="24"/>
        </w:rPr>
      </w:pPr>
      <w:r w:rsidRPr="004F28DA">
        <w:rPr>
          <w:rFonts w:ascii="宋体" w:hAnsi="宋体" w:hint="eastAsia"/>
          <w:sz w:val="24"/>
          <w:szCs w:val="24"/>
        </w:rPr>
        <w:t>住所：北京市朝阳区光华路10号院1号楼6-30层、32-42层</w:t>
      </w:r>
    </w:p>
    <w:p w14:paraId="511C652F" w14:textId="77777777" w:rsidR="00950499" w:rsidRPr="004F28DA" w:rsidRDefault="00950499">
      <w:pPr>
        <w:autoSpaceDE w:val="0"/>
        <w:autoSpaceDN w:val="0"/>
        <w:adjustRightInd w:val="0"/>
        <w:spacing w:line="520" w:lineRule="atLeast"/>
        <w:rPr>
          <w:rFonts w:ascii="宋体" w:hAnsi="宋体"/>
          <w:sz w:val="24"/>
          <w:szCs w:val="24"/>
        </w:rPr>
      </w:pPr>
    </w:p>
    <w:p w14:paraId="49629B02" w14:textId="77777777" w:rsidR="00950499" w:rsidRPr="004F28DA" w:rsidRDefault="005541ED">
      <w:pPr>
        <w:autoSpaceDE w:val="0"/>
        <w:autoSpaceDN w:val="0"/>
        <w:adjustRightInd w:val="0"/>
        <w:spacing w:line="520" w:lineRule="atLeast"/>
        <w:ind w:firstLineChars="200" w:firstLine="482"/>
        <w:rPr>
          <w:rFonts w:ascii="宋体" w:hAnsi="宋体"/>
          <w:b/>
          <w:sz w:val="24"/>
          <w:szCs w:val="24"/>
        </w:rPr>
      </w:pPr>
      <w:r w:rsidRPr="004F28DA">
        <w:rPr>
          <w:rFonts w:ascii="宋体" w:hAnsi="宋体" w:hint="eastAsia"/>
          <w:b/>
          <w:sz w:val="24"/>
          <w:szCs w:val="24"/>
        </w:rPr>
        <w:t>鉴于：</w:t>
      </w:r>
    </w:p>
    <w:p w14:paraId="66E17AE2" w14:textId="3510D42C"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w:t>
      </w:r>
      <w:proofErr w:type="gramStart"/>
      <w:r w:rsidR="00CF7C14" w:rsidRPr="004F28DA">
        <w:rPr>
          <w:rFonts w:hAnsi="宋体" w:hint="eastAsia"/>
          <w:szCs w:val="24"/>
        </w:rPr>
        <w:t>永赢基金</w:t>
      </w:r>
      <w:proofErr w:type="gramEnd"/>
      <w:r w:rsidR="00CF7C14" w:rsidRPr="004F28DA">
        <w:rPr>
          <w:rFonts w:hAnsi="宋体" w:hint="eastAsia"/>
          <w:szCs w:val="24"/>
        </w:rPr>
        <w:t>管理有限公司</w:t>
      </w:r>
      <w:r w:rsidRPr="004F28DA">
        <w:rPr>
          <w:rFonts w:hAnsi="宋体" w:hint="eastAsia"/>
          <w:szCs w:val="24"/>
        </w:rPr>
        <w:t>系一家依照中国法律合法成立并有效存续的法人或非法人</w:t>
      </w:r>
      <w:r w:rsidRPr="004F28DA">
        <w:rPr>
          <w:rFonts w:hAnsi="宋体"/>
          <w:szCs w:val="24"/>
        </w:rPr>
        <w:t>组织</w:t>
      </w:r>
      <w:r w:rsidRPr="004F28DA">
        <w:rPr>
          <w:rFonts w:hAnsi="宋体" w:hint="eastAsia"/>
          <w:szCs w:val="24"/>
        </w:rPr>
        <w:t>，按照相关法律法规的规定具备担任基金管理人的资格和能力；</w:t>
      </w:r>
    </w:p>
    <w:p w14:paraId="7334242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2.中信银行股份有限公司系一家依照中国法律合法成立并有效存续的银行，按照相关法律法规的规定具备担任基金托管人的资格和能力；</w:t>
      </w:r>
    </w:p>
    <w:p w14:paraId="325C46F6" w14:textId="4A1EB418"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w:t>
      </w:r>
      <w:proofErr w:type="gramStart"/>
      <w:r w:rsidR="00CF7C14" w:rsidRPr="004F28DA">
        <w:rPr>
          <w:rFonts w:hAnsi="宋体" w:hint="eastAsia"/>
          <w:szCs w:val="24"/>
        </w:rPr>
        <w:t>永赢基金</w:t>
      </w:r>
      <w:proofErr w:type="gramEnd"/>
      <w:r w:rsidR="00CF7C14" w:rsidRPr="004F28DA">
        <w:rPr>
          <w:rFonts w:hAnsi="宋体" w:hint="eastAsia"/>
          <w:szCs w:val="24"/>
        </w:rPr>
        <w:t>管理有限公司</w:t>
      </w:r>
      <w:r w:rsidRPr="004F28DA">
        <w:rPr>
          <w:rFonts w:hAnsi="宋体" w:hint="eastAsia"/>
          <w:szCs w:val="24"/>
        </w:rPr>
        <w:t>拟担任</w:t>
      </w:r>
      <w:proofErr w:type="gramStart"/>
      <w:r w:rsidR="00CF7C14" w:rsidRPr="004F28DA">
        <w:rPr>
          <w:rFonts w:hAnsi="宋体" w:hint="eastAsia"/>
          <w:szCs w:val="24"/>
        </w:rPr>
        <w:t>永赢信利碳</w:t>
      </w:r>
      <w:proofErr w:type="gramEnd"/>
      <w:r w:rsidR="00CF7C14" w:rsidRPr="004F28DA">
        <w:rPr>
          <w:rFonts w:hAnsi="宋体" w:hint="eastAsia"/>
          <w:szCs w:val="24"/>
        </w:rPr>
        <w:t>中和</w:t>
      </w:r>
      <w:r w:rsidR="002E5A90">
        <w:rPr>
          <w:rFonts w:hAnsi="宋体" w:hint="eastAsia"/>
          <w:szCs w:val="24"/>
        </w:rPr>
        <w:t>主题</w:t>
      </w:r>
      <w:r w:rsidR="00CF7C14" w:rsidRPr="004F28DA">
        <w:rPr>
          <w:rFonts w:hAnsi="宋体" w:hint="eastAsia"/>
          <w:szCs w:val="24"/>
        </w:rPr>
        <w:t>一年定期开放债券型发起式证券投资基金</w:t>
      </w:r>
      <w:r w:rsidRPr="004F28DA">
        <w:rPr>
          <w:rFonts w:hAnsi="宋体" w:hint="eastAsia"/>
          <w:szCs w:val="24"/>
        </w:rPr>
        <w:t>的基金管理人，中信银行股份有限公司拟担任</w:t>
      </w:r>
      <w:proofErr w:type="gramStart"/>
      <w:r w:rsidR="00CF7C14" w:rsidRPr="004F28DA">
        <w:rPr>
          <w:rFonts w:hAnsi="宋体" w:hint="eastAsia"/>
          <w:szCs w:val="24"/>
        </w:rPr>
        <w:t>永赢信利碳</w:t>
      </w:r>
      <w:proofErr w:type="gramEnd"/>
      <w:r w:rsidR="00CF7C14" w:rsidRPr="004F28DA">
        <w:rPr>
          <w:rFonts w:hAnsi="宋体" w:hint="eastAsia"/>
          <w:szCs w:val="24"/>
        </w:rPr>
        <w:t>中和</w:t>
      </w:r>
      <w:r w:rsidR="002E5A90">
        <w:rPr>
          <w:rFonts w:hAnsi="宋体" w:hint="eastAsia"/>
          <w:szCs w:val="24"/>
        </w:rPr>
        <w:t>主题</w:t>
      </w:r>
      <w:r w:rsidR="00CF7C14" w:rsidRPr="004F28DA">
        <w:rPr>
          <w:rFonts w:hAnsi="宋体" w:hint="eastAsia"/>
          <w:szCs w:val="24"/>
        </w:rPr>
        <w:t>一年定期开放债券型发起式证券投资基金</w:t>
      </w:r>
      <w:r w:rsidRPr="004F28DA">
        <w:rPr>
          <w:rFonts w:hAnsi="宋体" w:hint="eastAsia"/>
          <w:szCs w:val="24"/>
        </w:rPr>
        <w:t>的基金托管人；</w:t>
      </w:r>
    </w:p>
    <w:p w14:paraId="191B0DD5"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为明确双方在基金托管中的权利、义务及责任，确保基金财产的安全，保护基金份额持有人的合法权益，依据相关法律法规和监管规定，双方本着平等自愿、诚实守信的原则特签订本协议。</w:t>
      </w:r>
    </w:p>
    <w:p w14:paraId="3DEE5C47" w14:textId="77777777" w:rsidR="00950499" w:rsidRPr="004F28DA" w:rsidRDefault="005541ED">
      <w:pPr>
        <w:pStyle w:val="20"/>
        <w:spacing w:before="0" w:after="0" w:line="520" w:lineRule="atLeast"/>
        <w:ind w:left="0" w:firstLine="541"/>
        <w:rPr>
          <w:rFonts w:hAnsi="宋体"/>
          <w:b/>
          <w:bCs/>
          <w:szCs w:val="24"/>
        </w:rPr>
      </w:pPr>
      <w:r w:rsidRPr="004F28DA">
        <w:rPr>
          <w:rFonts w:hAnsi="宋体" w:hint="eastAsia"/>
          <w:b/>
          <w:bCs/>
          <w:szCs w:val="24"/>
        </w:rPr>
        <w:t>释义：</w:t>
      </w:r>
    </w:p>
    <w:p w14:paraId="7C56D699" w14:textId="4ACBCFAE"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除非另有约定，《</w:t>
      </w:r>
      <w:r w:rsidR="00CF7C14" w:rsidRPr="004F28DA">
        <w:rPr>
          <w:rFonts w:hAnsi="宋体" w:hint="eastAsia"/>
          <w:szCs w:val="24"/>
        </w:rPr>
        <w:t>永赢信利碳中和</w:t>
      </w:r>
      <w:r w:rsidR="002E5A90">
        <w:rPr>
          <w:rFonts w:hAnsi="宋体" w:hint="eastAsia"/>
          <w:szCs w:val="24"/>
        </w:rPr>
        <w:t>主题</w:t>
      </w:r>
      <w:r w:rsidR="00CF7C14" w:rsidRPr="004F28DA">
        <w:rPr>
          <w:rFonts w:hAnsi="宋体" w:hint="eastAsia"/>
          <w:szCs w:val="24"/>
        </w:rPr>
        <w:t>一年定期开放债券型发起式证券投资基金</w:t>
      </w:r>
      <w:r w:rsidRPr="004F28DA">
        <w:rPr>
          <w:rFonts w:hAnsi="宋体" w:hint="eastAsia"/>
          <w:szCs w:val="24"/>
        </w:rPr>
        <w:t xml:space="preserve">基金合同》(以下简称“基金合同”)中定义的术语在用于本托管协议时应具有相同的含义；若有抵触，应以基金合同为准，并依其条款解释。 </w:t>
      </w:r>
    </w:p>
    <w:p w14:paraId="2A739E60" w14:textId="77777777" w:rsidR="00950499" w:rsidRPr="004F28DA" w:rsidRDefault="005541ED">
      <w:pPr>
        <w:pStyle w:val="1"/>
        <w:spacing w:line="520" w:lineRule="atLeast"/>
        <w:ind w:firstLineChars="200" w:firstLine="482"/>
        <w:rPr>
          <w:bCs/>
          <w:color w:val="auto"/>
          <w:szCs w:val="24"/>
        </w:rPr>
      </w:pPr>
      <w:bookmarkStart w:id="16" w:name="_Toc296551337"/>
      <w:bookmarkStart w:id="17" w:name="_Toc44321724"/>
      <w:r w:rsidRPr="004F28DA">
        <w:rPr>
          <w:rFonts w:hint="eastAsia"/>
          <w:bCs/>
          <w:color w:val="auto"/>
          <w:szCs w:val="24"/>
        </w:rPr>
        <w:lastRenderedPageBreak/>
        <w:t>第一条 本协议当事人</w:t>
      </w:r>
      <w:bookmarkEnd w:id="16"/>
      <w:bookmarkEnd w:id="17"/>
    </w:p>
    <w:p w14:paraId="308F86D8"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1.1基金管理人：</w:t>
      </w:r>
    </w:p>
    <w:p w14:paraId="0D34C844" w14:textId="576E8AAB"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名称：</w:t>
      </w:r>
      <w:proofErr w:type="gramStart"/>
      <w:r w:rsidR="00CF7C14" w:rsidRPr="004F28DA">
        <w:rPr>
          <w:rFonts w:hAnsi="宋体" w:hint="eastAsia"/>
          <w:szCs w:val="24"/>
        </w:rPr>
        <w:t>永赢基金</w:t>
      </w:r>
      <w:proofErr w:type="gramEnd"/>
      <w:r w:rsidR="00CF7C14" w:rsidRPr="004F28DA">
        <w:rPr>
          <w:rFonts w:hAnsi="宋体" w:hint="eastAsia"/>
          <w:szCs w:val="24"/>
        </w:rPr>
        <w:t>管理有限公司</w:t>
      </w:r>
    </w:p>
    <w:p w14:paraId="3CF38A3B" w14:textId="46CAB6DC"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住所：</w:t>
      </w:r>
      <w:r w:rsidR="00CF7C14" w:rsidRPr="004F28DA">
        <w:rPr>
          <w:rFonts w:hAnsi="宋体" w:hint="eastAsia"/>
          <w:szCs w:val="24"/>
        </w:rPr>
        <w:t>浙江省宁波市</w:t>
      </w:r>
      <w:proofErr w:type="gramStart"/>
      <w:r w:rsidR="00CF7C14" w:rsidRPr="004F28DA">
        <w:rPr>
          <w:rFonts w:hAnsi="宋体" w:hint="eastAsia"/>
          <w:szCs w:val="24"/>
        </w:rPr>
        <w:t>鄞</w:t>
      </w:r>
      <w:proofErr w:type="gramEnd"/>
      <w:r w:rsidR="00CF7C14" w:rsidRPr="004F28DA">
        <w:rPr>
          <w:rFonts w:hAnsi="宋体" w:hint="eastAsia"/>
          <w:szCs w:val="24"/>
        </w:rPr>
        <w:t>州区中山东路466号</w:t>
      </w:r>
    </w:p>
    <w:p w14:paraId="660AD5BE" w14:textId="69D5EF9C"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法定代表人：</w:t>
      </w:r>
      <w:r w:rsidR="00CF7C14" w:rsidRPr="004F28DA">
        <w:rPr>
          <w:rFonts w:hAnsi="宋体" w:hint="eastAsia"/>
          <w:szCs w:val="24"/>
        </w:rPr>
        <w:t>马宇晖</w:t>
      </w:r>
    </w:p>
    <w:p w14:paraId="48B6D1D5" w14:textId="35C0F033"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成立时间：</w:t>
      </w:r>
      <w:r w:rsidR="00CF7C14" w:rsidRPr="004F28DA">
        <w:rPr>
          <w:rFonts w:hAnsi="宋体" w:hint="eastAsia"/>
          <w:szCs w:val="24"/>
        </w:rPr>
        <w:t>2013年11月7日</w:t>
      </w:r>
    </w:p>
    <w:p w14:paraId="289CC33A" w14:textId="3012D329"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批准设立机关：</w:t>
      </w:r>
      <w:r w:rsidR="00CF7C14" w:rsidRPr="004F28DA">
        <w:rPr>
          <w:rFonts w:hAnsi="宋体" w:hint="eastAsia"/>
          <w:szCs w:val="24"/>
        </w:rPr>
        <w:t>中国证券监督管理委员会</w:t>
      </w:r>
    </w:p>
    <w:p w14:paraId="20FA62A9" w14:textId="5D3B9AB8"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批准设立文号：</w:t>
      </w:r>
      <w:r w:rsidR="00CF7C14" w:rsidRPr="004F28DA">
        <w:rPr>
          <w:rFonts w:hAnsi="宋体" w:hint="eastAsia"/>
          <w:szCs w:val="24"/>
        </w:rPr>
        <w:t>证监许可[2013]1280号</w:t>
      </w:r>
      <w:r w:rsidRPr="004F28DA">
        <w:rPr>
          <w:rFonts w:hAnsi="宋体" w:hint="eastAsia"/>
          <w:szCs w:val="24"/>
        </w:rPr>
        <w:t xml:space="preserve"> </w:t>
      </w:r>
    </w:p>
    <w:p w14:paraId="40A7B806" w14:textId="52AB61FB"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组织形式：</w:t>
      </w:r>
      <w:r w:rsidR="00CF7C14" w:rsidRPr="004F28DA">
        <w:rPr>
          <w:rFonts w:hAnsi="宋体" w:hint="eastAsia"/>
          <w:szCs w:val="24"/>
        </w:rPr>
        <w:t>有限责任公司</w:t>
      </w:r>
    </w:p>
    <w:p w14:paraId="7D4B94B8" w14:textId="13DAAB8F"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注册资本：</w:t>
      </w:r>
      <w:r w:rsidR="00CF7C14" w:rsidRPr="004F28DA">
        <w:rPr>
          <w:rFonts w:hAnsi="宋体" w:hint="eastAsia"/>
          <w:szCs w:val="24"/>
        </w:rPr>
        <w:t>玖亿元人民币</w:t>
      </w:r>
    </w:p>
    <w:p w14:paraId="160B66C3" w14:textId="6AE3249D" w:rsidR="00950499" w:rsidRPr="004F28DA" w:rsidRDefault="005541ED" w:rsidP="004F28DA">
      <w:pPr>
        <w:pStyle w:val="20"/>
        <w:spacing w:line="520" w:lineRule="atLeast"/>
        <w:rPr>
          <w:rFonts w:hAnsi="宋体"/>
          <w:szCs w:val="24"/>
        </w:rPr>
      </w:pPr>
      <w:r w:rsidRPr="004F28DA">
        <w:rPr>
          <w:rFonts w:hAnsi="宋体" w:hint="eastAsia"/>
          <w:szCs w:val="24"/>
        </w:rPr>
        <w:t>经营范围：</w:t>
      </w:r>
      <w:r w:rsidR="00CF7C14" w:rsidRPr="004F28DA">
        <w:rPr>
          <w:rFonts w:hAnsi="宋体" w:hint="eastAsia"/>
          <w:szCs w:val="24"/>
        </w:rPr>
        <w:t>基金募集、基金销售、特定客户资产管理、资产管理和中国证监会许可的业务。</w:t>
      </w:r>
      <w:r w:rsidR="00CF7C14" w:rsidRPr="004F28DA">
        <w:rPr>
          <w:rFonts w:hAnsi="宋体"/>
          <w:szCs w:val="24"/>
        </w:rPr>
        <w:cr/>
      </w:r>
      <w:r w:rsidRPr="004F28DA">
        <w:rPr>
          <w:rFonts w:hAnsi="宋体" w:hint="eastAsia"/>
          <w:szCs w:val="24"/>
        </w:rPr>
        <w:t>存续期间：</w:t>
      </w:r>
      <w:r w:rsidR="00CF7C14" w:rsidRPr="004F28DA">
        <w:rPr>
          <w:rFonts w:hAnsi="宋体" w:hint="eastAsia"/>
          <w:szCs w:val="24"/>
        </w:rPr>
        <w:t>持续经营</w:t>
      </w:r>
    </w:p>
    <w:p w14:paraId="4E721284"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1.2基金托管人：</w:t>
      </w:r>
    </w:p>
    <w:p w14:paraId="093D3D54" w14:textId="77777777" w:rsidR="00743726" w:rsidRPr="004F28DA" w:rsidRDefault="00743726" w:rsidP="00743726">
      <w:pPr>
        <w:pStyle w:val="20"/>
        <w:spacing w:before="0" w:after="0" w:line="520" w:lineRule="exact"/>
        <w:ind w:left="0" w:firstLineChars="200" w:firstLine="480"/>
        <w:rPr>
          <w:rFonts w:hAnsi="宋体"/>
          <w:szCs w:val="24"/>
        </w:rPr>
      </w:pPr>
      <w:bookmarkStart w:id="18" w:name="_Toc296551338"/>
      <w:bookmarkStart w:id="19" w:name="_Toc44321725"/>
      <w:r w:rsidRPr="004F28DA">
        <w:rPr>
          <w:rFonts w:hAnsi="宋体" w:hint="eastAsia"/>
          <w:szCs w:val="24"/>
        </w:rPr>
        <w:t>名称：中信银行股份有限公司</w:t>
      </w:r>
    </w:p>
    <w:p w14:paraId="0D667E29" w14:textId="77777777" w:rsidR="00743726" w:rsidRPr="004F28DA" w:rsidRDefault="00743726" w:rsidP="00743726">
      <w:pPr>
        <w:pStyle w:val="20"/>
        <w:spacing w:before="0" w:after="0" w:line="520" w:lineRule="exact"/>
        <w:ind w:left="0" w:firstLineChars="200" w:firstLine="480"/>
        <w:rPr>
          <w:rFonts w:hAnsi="宋体"/>
          <w:szCs w:val="24"/>
        </w:rPr>
      </w:pPr>
      <w:r w:rsidRPr="004F28DA">
        <w:rPr>
          <w:rFonts w:hAnsi="宋体" w:hint="eastAsia"/>
          <w:szCs w:val="24"/>
        </w:rPr>
        <w:t>住所：北京市朝阳区光华路10号院1号楼6-30层、32-42层</w:t>
      </w:r>
    </w:p>
    <w:p w14:paraId="300298AD" w14:textId="296F716B" w:rsidR="00743726" w:rsidRPr="004F28DA" w:rsidRDefault="00743726" w:rsidP="00743726">
      <w:pPr>
        <w:pStyle w:val="20"/>
        <w:spacing w:before="0" w:after="0" w:line="520" w:lineRule="exact"/>
        <w:ind w:left="0" w:firstLineChars="200" w:firstLine="480"/>
        <w:rPr>
          <w:rFonts w:hAnsi="宋体"/>
          <w:szCs w:val="24"/>
        </w:rPr>
      </w:pPr>
      <w:r w:rsidRPr="004F28DA">
        <w:rPr>
          <w:rFonts w:hAnsi="宋体" w:hint="eastAsia"/>
          <w:szCs w:val="24"/>
        </w:rPr>
        <w:t>法定代表人：</w:t>
      </w:r>
      <w:r w:rsidR="00E35A5F">
        <w:rPr>
          <w:rFonts w:hAnsi="宋体" w:hint="eastAsia"/>
          <w:szCs w:val="24"/>
        </w:rPr>
        <w:t>朱鹤新</w:t>
      </w:r>
    </w:p>
    <w:p w14:paraId="6EA7FE03" w14:textId="77777777" w:rsidR="00743726" w:rsidRPr="004F28DA" w:rsidRDefault="00743726" w:rsidP="00743726">
      <w:pPr>
        <w:pStyle w:val="20"/>
        <w:spacing w:before="0" w:after="0" w:line="520" w:lineRule="exact"/>
        <w:ind w:left="0" w:firstLineChars="200" w:firstLine="480"/>
        <w:rPr>
          <w:rFonts w:hAnsi="宋体"/>
          <w:szCs w:val="24"/>
        </w:rPr>
      </w:pPr>
      <w:r w:rsidRPr="004F28DA">
        <w:rPr>
          <w:rFonts w:hAnsi="宋体" w:hint="eastAsia"/>
          <w:szCs w:val="24"/>
        </w:rPr>
        <w:t>成立时间：1987年4月20日</w:t>
      </w:r>
    </w:p>
    <w:p w14:paraId="3DC898C6" w14:textId="77777777" w:rsidR="00743726" w:rsidRPr="004F28DA" w:rsidRDefault="00743726" w:rsidP="00743726">
      <w:pPr>
        <w:pStyle w:val="20"/>
        <w:spacing w:before="0" w:after="0" w:line="520" w:lineRule="exact"/>
        <w:ind w:left="0" w:firstLineChars="200" w:firstLine="480"/>
        <w:rPr>
          <w:rFonts w:hAnsi="宋体"/>
          <w:szCs w:val="24"/>
        </w:rPr>
      </w:pPr>
      <w:r w:rsidRPr="004F28DA">
        <w:rPr>
          <w:rFonts w:hAnsi="宋体" w:hint="eastAsia"/>
          <w:szCs w:val="24"/>
        </w:rPr>
        <w:t>批准设立文号：国办函[1987]14号</w:t>
      </w:r>
    </w:p>
    <w:p w14:paraId="5399BC1F" w14:textId="77777777" w:rsidR="00743726" w:rsidRPr="004F28DA" w:rsidRDefault="00743726" w:rsidP="00743726">
      <w:pPr>
        <w:pStyle w:val="20"/>
        <w:spacing w:before="0" w:after="0" w:line="520" w:lineRule="exact"/>
        <w:ind w:left="0" w:firstLineChars="200" w:firstLine="480"/>
        <w:rPr>
          <w:rFonts w:hAnsi="宋体"/>
          <w:szCs w:val="24"/>
        </w:rPr>
      </w:pPr>
      <w:r w:rsidRPr="004F28DA">
        <w:rPr>
          <w:rFonts w:hAnsi="宋体" w:hint="eastAsia"/>
          <w:szCs w:val="24"/>
        </w:rPr>
        <w:t>基金托管业务批准文号：证</w:t>
      </w:r>
      <w:proofErr w:type="gramStart"/>
      <w:r w:rsidRPr="004F28DA">
        <w:rPr>
          <w:rFonts w:hAnsi="宋体" w:hint="eastAsia"/>
          <w:szCs w:val="24"/>
        </w:rPr>
        <w:t>监基金字</w:t>
      </w:r>
      <w:proofErr w:type="gramEnd"/>
      <w:r w:rsidRPr="004F28DA">
        <w:rPr>
          <w:rFonts w:hAnsi="宋体" w:hint="eastAsia"/>
          <w:szCs w:val="24"/>
        </w:rPr>
        <w:t>[2004]125号</w:t>
      </w:r>
    </w:p>
    <w:p w14:paraId="4BD2C315" w14:textId="77777777" w:rsidR="00743726" w:rsidRPr="004F28DA" w:rsidRDefault="00743726" w:rsidP="00743726">
      <w:pPr>
        <w:pStyle w:val="20"/>
        <w:spacing w:before="0" w:after="0" w:line="520" w:lineRule="exact"/>
        <w:ind w:left="0" w:firstLineChars="200" w:firstLine="480"/>
        <w:rPr>
          <w:rFonts w:hAnsi="宋体"/>
          <w:szCs w:val="24"/>
        </w:rPr>
      </w:pPr>
      <w:r w:rsidRPr="004F28DA">
        <w:rPr>
          <w:rFonts w:hAnsi="宋体" w:hint="eastAsia"/>
          <w:szCs w:val="24"/>
        </w:rPr>
        <w:t>组织形式：股份有限公司</w:t>
      </w:r>
    </w:p>
    <w:p w14:paraId="6F92E3F4" w14:textId="77777777" w:rsidR="00743726" w:rsidRPr="004F28DA" w:rsidRDefault="00743726" w:rsidP="00743726">
      <w:pPr>
        <w:pStyle w:val="20"/>
        <w:spacing w:before="0" w:after="0" w:line="520" w:lineRule="exact"/>
        <w:ind w:left="0" w:firstLineChars="200" w:firstLine="480"/>
        <w:rPr>
          <w:rFonts w:hAnsi="宋体"/>
          <w:szCs w:val="24"/>
        </w:rPr>
      </w:pPr>
      <w:r w:rsidRPr="004F28DA">
        <w:rPr>
          <w:rFonts w:hAnsi="宋体" w:hint="eastAsia"/>
          <w:szCs w:val="24"/>
        </w:rPr>
        <w:t>注册资本：4893479.6573万元</w:t>
      </w:r>
    </w:p>
    <w:p w14:paraId="713FF3FC" w14:textId="77777777" w:rsidR="00743726" w:rsidRPr="004F28DA" w:rsidRDefault="00743726" w:rsidP="00743726">
      <w:pPr>
        <w:pStyle w:val="20"/>
        <w:spacing w:before="0" w:after="0" w:line="520" w:lineRule="exact"/>
        <w:ind w:left="0" w:firstLineChars="200" w:firstLine="480"/>
        <w:rPr>
          <w:rFonts w:hAnsi="宋体"/>
          <w:szCs w:val="24"/>
        </w:rPr>
      </w:pPr>
      <w:r w:rsidRPr="004F28DA">
        <w:rPr>
          <w:rFonts w:hAnsi="宋体" w:hint="eastAsia"/>
          <w:szCs w:val="24"/>
        </w:rPr>
        <w:t>存续期间：持续经营</w:t>
      </w:r>
    </w:p>
    <w:p w14:paraId="3D7FFD90" w14:textId="77777777" w:rsidR="00950499" w:rsidRPr="004F28DA" w:rsidRDefault="005541ED">
      <w:pPr>
        <w:pStyle w:val="1"/>
        <w:spacing w:line="520" w:lineRule="atLeast"/>
        <w:ind w:firstLineChars="200" w:firstLine="482"/>
        <w:rPr>
          <w:bCs/>
          <w:color w:val="auto"/>
          <w:szCs w:val="24"/>
        </w:rPr>
      </w:pPr>
      <w:r w:rsidRPr="004F28DA">
        <w:rPr>
          <w:rFonts w:hint="eastAsia"/>
          <w:bCs/>
          <w:color w:val="auto"/>
          <w:szCs w:val="24"/>
        </w:rPr>
        <w:t>第二条 本协议的依据、目的和原则</w:t>
      </w:r>
      <w:bookmarkEnd w:id="18"/>
      <w:bookmarkEnd w:id="19"/>
    </w:p>
    <w:p w14:paraId="722F5041"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2.1本协议的依据</w:t>
      </w:r>
    </w:p>
    <w:p w14:paraId="1C26D0BE" w14:textId="5A036919"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订立本协议的依据是《中华人民共和国证券投资基金法》（以下简称“《基金法》”）、《公开募集证券投资基金运作管理办法》（以下简称“《运作办法》”）、《</w:t>
      </w:r>
      <w:r w:rsidR="007E7059" w:rsidRPr="004F28DA">
        <w:rPr>
          <w:rFonts w:hAnsi="宋体" w:hint="eastAsia"/>
          <w:szCs w:val="24"/>
        </w:rPr>
        <w:t>公开募集</w:t>
      </w:r>
      <w:r w:rsidRPr="004F28DA">
        <w:rPr>
          <w:rFonts w:hAnsi="宋体" w:hint="eastAsia"/>
          <w:szCs w:val="24"/>
        </w:rPr>
        <w:t>证券投资基金销售</w:t>
      </w:r>
      <w:r w:rsidR="007E7059" w:rsidRPr="004F28DA">
        <w:rPr>
          <w:rFonts w:hAnsi="宋体" w:hint="eastAsia"/>
          <w:szCs w:val="24"/>
        </w:rPr>
        <w:t>机构监督</w:t>
      </w:r>
      <w:r w:rsidRPr="004F28DA">
        <w:rPr>
          <w:rFonts w:hAnsi="宋体" w:hint="eastAsia"/>
          <w:szCs w:val="24"/>
        </w:rPr>
        <w:t>管理办法》（以下简称“《销售办法》”）、《公开</w:t>
      </w:r>
      <w:r w:rsidRPr="004F28DA">
        <w:rPr>
          <w:rFonts w:hAnsi="宋体"/>
          <w:szCs w:val="24"/>
        </w:rPr>
        <w:t>募集</w:t>
      </w:r>
      <w:r w:rsidRPr="004F28DA">
        <w:rPr>
          <w:rFonts w:hAnsi="宋体" w:hint="eastAsia"/>
          <w:szCs w:val="24"/>
        </w:rPr>
        <w:lastRenderedPageBreak/>
        <w:t>证券投资基金信息披露管理办法》（以下简称“《信息披露办法》”）、</w:t>
      </w:r>
      <w:r w:rsidRPr="004F28DA">
        <w:rPr>
          <w:rFonts w:hint="eastAsia"/>
          <w:bCs/>
        </w:rPr>
        <w:t>《公开募集开放式证券投资基金流动性风险管理规定》（以下简称“《流动性风险管理规定》”）、</w:t>
      </w:r>
      <w:r w:rsidRPr="004F28DA">
        <w:rPr>
          <w:rFonts w:hAnsi="宋体" w:hint="eastAsia"/>
          <w:szCs w:val="24"/>
        </w:rPr>
        <w:t>《证券投资基金信息披露内容与格式准则第7号〈托管协议的内容与格式〉》、《</w:t>
      </w:r>
      <w:r w:rsidR="001F7C60" w:rsidRPr="004F28DA">
        <w:rPr>
          <w:rFonts w:hAnsi="宋体" w:hint="eastAsia"/>
          <w:szCs w:val="24"/>
        </w:rPr>
        <w:t>永赢信利碳中和</w:t>
      </w:r>
      <w:r w:rsidR="002E5A90">
        <w:rPr>
          <w:rFonts w:hAnsi="宋体" w:hint="eastAsia"/>
          <w:szCs w:val="24"/>
        </w:rPr>
        <w:t>主题</w:t>
      </w:r>
      <w:r w:rsidR="001F7C60" w:rsidRPr="004F28DA">
        <w:rPr>
          <w:rFonts w:hAnsi="宋体" w:hint="eastAsia"/>
          <w:szCs w:val="24"/>
        </w:rPr>
        <w:t>一年定期开放债券型发起式证券投资基金</w:t>
      </w:r>
      <w:r w:rsidRPr="004F28DA">
        <w:rPr>
          <w:rFonts w:hAnsi="宋体" w:hint="eastAsia"/>
          <w:szCs w:val="24"/>
        </w:rPr>
        <w:t>基金合同》（以下简称“基金合同”）及其他有关规定。</w:t>
      </w:r>
    </w:p>
    <w:p w14:paraId="1822B7B5" w14:textId="77777777" w:rsidR="00950499" w:rsidRPr="004F28DA" w:rsidRDefault="005541ED">
      <w:pPr>
        <w:pStyle w:val="20"/>
        <w:adjustRightInd w:val="0"/>
        <w:snapToGrid w:val="0"/>
        <w:spacing w:before="0" w:after="0" w:line="520" w:lineRule="atLeast"/>
        <w:ind w:left="0" w:firstLineChars="200" w:firstLine="480"/>
        <w:rPr>
          <w:rFonts w:hAnsi="宋体"/>
          <w:szCs w:val="24"/>
        </w:rPr>
      </w:pPr>
      <w:r w:rsidRPr="004F28DA">
        <w:rPr>
          <w:rFonts w:hAnsi="宋体" w:hint="eastAsia"/>
          <w:szCs w:val="24"/>
        </w:rPr>
        <w:t>2.2本协议的目的</w:t>
      </w:r>
    </w:p>
    <w:p w14:paraId="06EE5474" w14:textId="77777777" w:rsidR="00950499" w:rsidRPr="004F28DA" w:rsidRDefault="005541ED">
      <w:pPr>
        <w:pStyle w:val="20"/>
        <w:adjustRightInd w:val="0"/>
        <w:snapToGrid w:val="0"/>
        <w:spacing w:before="0" w:after="0" w:line="520" w:lineRule="atLeast"/>
        <w:ind w:left="0" w:firstLineChars="200" w:firstLine="480"/>
        <w:rPr>
          <w:rFonts w:hAnsi="宋体"/>
          <w:szCs w:val="24"/>
        </w:rPr>
      </w:pPr>
      <w:r w:rsidRPr="004F28DA">
        <w:rPr>
          <w:rFonts w:hAnsi="宋体" w:hint="eastAsia"/>
          <w:szCs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002A9460" w14:textId="77777777" w:rsidR="00950499" w:rsidRPr="004F28DA" w:rsidRDefault="005541ED">
      <w:pPr>
        <w:pStyle w:val="20"/>
        <w:adjustRightInd w:val="0"/>
        <w:snapToGrid w:val="0"/>
        <w:spacing w:before="0" w:after="0" w:line="520" w:lineRule="atLeast"/>
        <w:ind w:left="0" w:firstLineChars="200" w:firstLine="480"/>
        <w:rPr>
          <w:rFonts w:hAnsi="宋体"/>
          <w:szCs w:val="24"/>
        </w:rPr>
      </w:pPr>
      <w:r w:rsidRPr="004F28DA">
        <w:rPr>
          <w:rFonts w:hAnsi="宋体" w:hint="eastAsia"/>
          <w:szCs w:val="24"/>
        </w:rPr>
        <w:t>2.3本协议的原则</w:t>
      </w:r>
    </w:p>
    <w:p w14:paraId="7C8ADD1F" w14:textId="77777777" w:rsidR="00950499" w:rsidRPr="004F28DA" w:rsidRDefault="005541ED">
      <w:pPr>
        <w:pStyle w:val="20"/>
        <w:adjustRightInd w:val="0"/>
        <w:snapToGrid w:val="0"/>
        <w:spacing w:before="0" w:after="0" w:line="520" w:lineRule="atLeast"/>
        <w:ind w:left="0" w:firstLineChars="200" w:firstLine="480"/>
        <w:rPr>
          <w:rFonts w:hAnsi="宋体"/>
          <w:szCs w:val="24"/>
        </w:rPr>
      </w:pPr>
      <w:r w:rsidRPr="004F28DA">
        <w:rPr>
          <w:rFonts w:hAnsi="宋体" w:hint="eastAsia"/>
          <w:szCs w:val="24"/>
        </w:rPr>
        <w:t>基金管理人和基金托管人本着平等自愿、诚实信用、充分保护基金份额持有人合法权益的原则，经协商一致，签订本协议。</w:t>
      </w:r>
    </w:p>
    <w:p w14:paraId="0590945B" w14:textId="4282ACB7" w:rsidR="00C46761" w:rsidRPr="004F28DA" w:rsidRDefault="00C46761" w:rsidP="004F28DA">
      <w:pPr>
        <w:pStyle w:val="20"/>
        <w:adjustRightInd w:val="0"/>
        <w:snapToGrid w:val="0"/>
        <w:spacing w:before="0" w:after="0" w:line="360" w:lineRule="auto"/>
        <w:ind w:left="0" w:firstLineChars="200" w:firstLine="480"/>
        <w:rPr>
          <w:rFonts w:hAnsi="宋体"/>
          <w:szCs w:val="24"/>
        </w:rPr>
      </w:pPr>
      <w:r w:rsidRPr="004F28DA">
        <w:rPr>
          <w:rFonts w:hAnsi="宋体" w:hint="eastAsia"/>
          <w:szCs w:val="24"/>
        </w:rPr>
        <w:t>除非本协议另有约定，本协议所使用的词语或简称与其在基金合同的释义部分具有相同含义。若有抵触应以基金合同为准，并依其条款解释。</w:t>
      </w:r>
    </w:p>
    <w:p w14:paraId="7651DB95" w14:textId="77777777" w:rsidR="00950499" w:rsidRPr="004F28DA" w:rsidRDefault="005541ED" w:rsidP="004F28DA">
      <w:pPr>
        <w:pStyle w:val="1"/>
        <w:adjustRightInd w:val="0"/>
        <w:ind w:firstLineChars="200" w:firstLine="482"/>
        <w:rPr>
          <w:bCs/>
          <w:color w:val="auto"/>
          <w:szCs w:val="24"/>
        </w:rPr>
      </w:pPr>
      <w:bookmarkStart w:id="20" w:name="_Toc296551339"/>
      <w:bookmarkStart w:id="21" w:name="_Toc44321726"/>
      <w:r w:rsidRPr="004F28DA">
        <w:rPr>
          <w:rFonts w:hint="eastAsia"/>
          <w:bCs/>
          <w:color w:val="auto"/>
          <w:szCs w:val="24"/>
        </w:rPr>
        <w:t>第三条 基金托管人对基金管理人的业务监督和核查</w:t>
      </w:r>
      <w:bookmarkEnd w:id="20"/>
      <w:bookmarkEnd w:id="21"/>
    </w:p>
    <w:p w14:paraId="3D61CBF4" w14:textId="77777777" w:rsidR="00950499" w:rsidRPr="004F28DA" w:rsidRDefault="005541ED" w:rsidP="004F28DA">
      <w:pPr>
        <w:pStyle w:val="20"/>
        <w:adjustRightInd w:val="0"/>
        <w:snapToGrid w:val="0"/>
        <w:spacing w:before="0" w:after="0" w:line="360" w:lineRule="auto"/>
        <w:ind w:left="0" w:firstLineChars="200" w:firstLine="480"/>
        <w:rPr>
          <w:rFonts w:hAnsi="宋体"/>
          <w:szCs w:val="24"/>
        </w:rPr>
      </w:pPr>
      <w:r w:rsidRPr="004F28DA">
        <w:rPr>
          <w:rFonts w:hAnsi="宋体" w:hint="eastAsia"/>
          <w:szCs w:val="24"/>
        </w:rPr>
        <w:t>3.1基金托管人对基金管理人的投资行为行使监督权</w:t>
      </w:r>
    </w:p>
    <w:p w14:paraId="6BDA2DF9" w14:textId="77777777" w:rsidR="00950499" w:rsidRPr="004F28DA" w:rsidRDefault="005541ED" w:rsidP="004F28DA">
      <w:pPr>
        <w:pStyle w:val="20"/>
        <w:adjustRightInd w:val="0"/>
        <w:snapToGrid w:val="0"/>
        <w:spacing w:before="0" w:after="0" w:line="360" w:lineRule="auto"/>
        <w:ind w:left="0" w:firstLineChars="200" w:firstLine="480"/>
        <w:rPr>
          <w:rFonts w:hAnsi="宋体"/>
          <w:szCs w:val="24"/>
        </w:rPr>
      </w:pPr>
      <w:r w:rsidRPr="004F28DA">
        <w:rPr>
          <w:rFonts w:hAnsi="宋体" w:hint="eastAsia"/>
          <w:szCs w:val="24"/>
        </w:rPr>
        <w:t>3.1.1基金托管人根据有关法律法规的规定和基金合同的约定，对下述基金投资范围、投资对象进行监督。本基金将投资于以下金融工具：</w:t>
      </w:r>
    </w:p>
    <w:p w14:paraId="2C229D99" w14:textId="77777777" w:rsidR="00950499" w:rsidRPr="004F28DA" w:rsidRDefault="005541ED" w:rsidP="004F28DA">
      <w:pPr>
        <w:adjustRightInd w:val="0"/>
        <w:snapToGrid w:val="0"/>
        <w:spacing w:line="360" w:lineRule="auto"/>
        <w:ind w:firstLineChars="200" w:firstLine="480"/>
        <w:rPr>
          <w:rFonts w:ascii="宋体" w:hAnsi="宋体"/>
          <w:sz w:val="24"/>
          <w:szCs w:val="24"/>
        </w:rPr>
      </w:pPr>
      <w:r w:rsidRPr="004F28DA">
        <w:rPr>
          <w:rFonts w:ascii="宋体" w:hAnsi="宋体" w:hint="eastAsia"/>
          <w:sz w:val="24"/>
          <w:szCs w:val="24"/>
        </w:rPr>
        <w:t xml:space="preserve">本基金的投资范围包括具有良好流动性的金融工具，包括：                                                              </w:t>
      </w:r>
    </w:p>
    <w:p w14:paraId="4704BF0A" w14:textId="77777777" w:rsidR="001F7C60" w:rsidRPr="004F28DA" w:rsidRDefault="001F7C60" w:rsidP="004F28DA">
      <w:pPr>
        <w:spacing w:line="360" w:lineRule="auto"/>
        <w:ind w:firstLineChars="200" w:firstLine="480"/>
        <w:rPr>
          <w:sz w:val="24"/>
        </w:rPr>
      </w:pPr>
      <w:r w:rsidRPr="004F28DA">
        <w:rPr>
          <w:rFonts w:hint="eastAsia"/>
          <w:bCs/>
          <w:sz w:val="24"/>
        </w:rPr>
        <w:t>债券（国债、央行票据、金融债、企业债、公司债、中期票据、地方政府债、次级债、可分离交易可转债</w:t>
      </w:r>
      <w:proofErr w:type="gramStart"/>
      <w:r w:rsidRPr="004F28DA">
        <w:rPr>
          <w:rFonts w:hint="eastAsia"/>
          <w:bCs/>
          <w:sz w:val="24"/>
        </w:rPr>
        <w:t>的纯债部分</w:t>
      </w:r>
      <w:proofErr w:type="gramEnd"/>
      <w:r w:rsidRPr="004F28DA">
        <w:rPr>
          <w:rFonts w:hint="eastAsia"/>
          <w:bCs/>
          <w:sz w:val="24"/>
        </w:rPr>
        <w:t>、短期融资</w:t>
      </w:r>
      <w:proofErr w:type="gramStart"/>
      <w:r w:rsidRPr="004F28DA">
        <w:rPr>
          <w:rFonts w:hint="eastAsia"/>
          <w:bCs/>
          <w:sz w:val="24"/>
        </w:rPr>
        <w:t>券</w:t>
      </w:r>
      <w:proofErr w:type="gramEnd"/>
      <w:r w:rsidRPr="004F28DA">
        <w:rPr>
          <w:rFonts w:hint="eastAsia"/>
          <w:bCs/>
          <w:sz w:val="24"/>
        </w:rPr>
        <w:t>、超短期融资</w:t>
      </w:r>
      <w:proofErr w:type="gramStart"/>
      <w:r w:rsidRPr="004F28DA">
        <w:rPr>
          <w:rFonts w:hint="eastAsia"/>
          <w:bCs/>
          <w:sz w:val="24"/>
        </w:rPr>
        <w:t>券</w:t>
      </w:r>
      <w:proofErr w:type="gramEnd"/>
      <w:r w:rsidRPr="004F28DA">
        <w:rPr>
          <w:rFonts w:hint="eastAsia"/>
          <w:bCs/>
          <w:sz w:val="24"/>
        </w:rPr>
        <w:t>、政府支持机构债券、政府支持债券、证券公司短期公司债券）、资产支持证券、债券回购、协议存款、通知存款、定期存款及其他银行存款、同业存单、货币市场工具、信用衍生品、国债期货以及法律法规或中国证监会允许基金投资的其他金融工具，但须符合中国证监会相关规定。</w:t>
      </w:r>
      <w:r w:rsidRPr="004F28DA">
        <w:rPr>
          <w:bCs/>
          <w:sz w:val="24"/>
        </w:rPr>
        <w:t xml:space="preserve"> </w:t>
      </w:r>
    </w:p>
    <w:p w14:paraId="1C21AEEA" w14:textId="77777777" w:rsidR="001F7C60" w:rsidRPr="004F28DA" w:rsidRDefault="001F7C60" w:rsidP="001F7C60">
      <w:pPr>
        <w:spacing w:line="360" w:lineRule="auto"/>
        <w:ind w:firstLine="480"/>
        <w:rPr>
          <w:sz w:val="24"/>
        </w:rPr>
      </w:pPr>
      <w:r w:rsidRPr="004F28DA">
        <w:rPr>
          <w:rFonts w:hint="eastAsia"/>
          <w:bCs/>
          <w:sz w:val="24"/>
        </w:rPr>
        <w:t>本基金不投资于股票资产，也不投资于</w:t>
      </w:r>
      <w:r w:rsidRPr="004F28DA">
        <w:rPr>
          <w:rFonts w:hint="eastAsia"/>
          <w:sz w:val="24"/>
        </w:rPr>
        <w:t>可转换债券（可分离交易可转债的</w:t>
      </w:r>
      <w:proofErr w:type="gramStart"/>
      <w:r w:rsidRPr="004F28DA">
        <w:rPr>
          <w:rFonts w:hint="eastAsia"/>
          <w:sz w:val="24"/>
        </w:rPr>
        <w:t>纯债部分</w:t>
      </w:r>
      <w:proofErr w:type="gramEnd"/>
      <w:r w:rsidRPr="004F28DA">
        <w:rPr>
          <w:rFonts w:hint="eastAsia"/>
          <w:sz w:val="24"/>
        </w:rPr>
        <w:t>除外）、可交换债券</w:t>
      </w:r>
      <w:r w:rsidRPr="004F28DA">
        <w:rPr>
          <w:rFonts w:hint="eastAsia"/>
          <w:bCs/>
          <w:sz w:val="24"/>
        </w:rPr>
        <w:t>。</w:t>
      </w:r>
    </w:p>
    <w:p w14:paraId="533FF709" w14:textId="77777777" w:rsidR="001F7C60" w:rsidRPr="004F28DA" w:rsidRDefault="001F7C60" w:rsidP="001F7C60">
      <w:pPr>
        <w:spacing w:line="360" w:lineRule="auto"/>
        <w:ind w:firstLine="480"/>
        <w:rPr>
          <w:sz w:val="24"/>
        </w:rPr>
      </w:pPr>
      <w:r w:rsidRPr="004F28DA">
        <w:rPr>
          <w:rFonts w:hint="eastAsia"/>
          <w:bCs/>
          <w:sz w:val="24"/>
        </w:rPr>
        <w:t>如法律法规或监管机构以后允许基金投资其他品种，基金管理人在履行适当程序后，可以将其纳入投资范围，其投资比例遵循届时有效的法律法规和相关规定。</w:t>
      </w:r>
    </w:p>
    <w:p w14:paraId="57F4FEAB" w14:textId="3251D886" w:rsidR="00950499" w:rsidRPr="004F28DA" w:rsidRDefault="005541ED" w:rsidP="004F28DA">
      <w:pPr>
        <w:spacing w:line="360" w:lineRule="auto"/>
        <w:ind w:firstLine="482"/>
        <w:rPr>
          <w:rFonts w:ascii="宋体" w:hAnsi="宋体"/>
          <w:sz w:val="24"/>
          <w:szCs w:val="24"/>
        </w:rPr>
      </w:pPr>
      <w:r w:rsidRPr="004F28DA">
        <w:rPr>
          <w:rFonts w:ascii="宋体" w:hAnsi="宋体"/>
          <w:sz w:val="24"/>
          <w:szCs w:val="24"/>
        </w:rPr>
        <w:t xml:space="preserve">                                                                                                                            </w:t>
      </w:r>
    </w:p>
    <w:p w14:paraId="6CDABD43" w14:textId="77777777" w:rsidR="00950499" w:rsidRPr="004F28DA" w:rsidRDefault="005541ED" w:rsidP="004F28DA">
      <w:pPr>
        <w:spacing w:line="360" w:lineRule="auto"/>
        <w:ind w:firstLine="482"/>
        <w:rPr>
          <w:rFonts w:ascii="宋体" w:hAnsi="宋体"/>
          <w:sz w:val="24"/>
          <w:szCs w:val="24"/>
        </w:rPr>
      </w:pPr>
      <w:r w:rsidRPr="004F28DA">
        <w:rPr>
          <w:rFonts w:ascii="宋体" w:hAnsi="宋体" w:hint="eastAsia"/>
          <w:sz w:val="24"/>
          <w:szCs w:val="24"/>
        </w:rPr>
        <w:lastRenderedPageBreak/>
        <w:t>本基金各类资产的投资比例范围为：</w:t>
      </w:r>
    </w:p>
    <w:p w14:paraId="1E9B96B2" w14:textId="68FBDC5B" w:rsidR="001F7C60" w:rsidRPr="004F28DA" w:rsidRDefault="001F7C60" w:rsidP="004F28DA">
      <w:pPr>
        <w:spacing w:line="360" w:lineRule="auto"/>
        <w:ind w:firstLine="482"/>
        <w:rPr>
          <w:bCs/>
          <w:sz w:val="24"/>
        </w:rPr>
      </w:pPr>
      <w:r w:rsidRPr="004F28DA">
        <w:rPr>
          <w:rFonts w:hint="eastAsia"/>
          <w:bCs/>
          <w:sz w:val="24"/>
        </w:rPr>
        <w:t>本基金对债券的投资比例不低于基金资产的</w:t>
      </w:r>
      <w:r w:rsidRPr="004F28DA">
        <w:rPr>
          <w:rFonts w:hint="eastAsia"/>
          <w:bCs/>
          <w:sz w:val="24"/>
        </w:rPr>
        <w:t xml:space="preserve"> 80%</w:t>
      </w:r>
      <w:r w:rsidRPr="004F28DA">
        <w:rPr>
          <w:rFonts w:hint="eastAsia"/>
          <w:bCs/>
          <w:sz w:val="24"/>
        </w:rPr>
        <w:t>，其中投资于</w:t>
      </w:r>
      <w:r w:rsidR="00DB0518">
        <w:rPr>
          <w:rFonts w:hint="eastAsia"/>
          <w:bCs/>
          <w:sz w:val="24"/>
        </w:rPr>
        <w:t>本基金界定的</w:t>
      </w:r>
      <w:r w:rsidRPr="004F28DA">
        <w:rPr>
          <w:rFonts w:hint="eastAsia"/>
          <w:bCs/>
          <w:sz w:val="24"/>
        </w:rPr>
        <w:t>碳中和</w:t>
      </w:r>
      <w:r w:rsidR="00DB0518">
        <w:rPr>
          <w:rFonts w:hint="eastAsia"/>
          <w:bCs/>
          <w:sz w:val="24"/>
        </w:rPr>
        <w:t>主题</w:t>
      </w:r>
      <w:r w:rsidRPr="004F28DA">
        <w:rPr>
          <w:rFonts w:hint="eastAsia"/>
          <w:bCs/>
          <w:sz w:val="24"/>
        </w:rPr>
        <w:t>债券的比例不低于非现金基金资产的</w:t>
      </w:r>
      <w:r w:rsidRPr="004F28DA">
        <w:rPr>
          <w:rFonts w:hint="eastAsia"/>
          <w:bCs/>
          <w:sz w:val="24"/>
        </w:rPr>
        <w:t>80%</w:t>
      </w:r>
      <w:r w:rsidRPr="004F28DA">
        <w:rPr>
          <w:rFonts w:hint="eastAsia"/>
          <w:bCs/>
          <w:sz w:val="24"/>
        </w:rPr>
        <w:t>；但应开放期流动性需要，为保护基金份额持有人利益，在每次开放期前一个月、开放期及开放期结束后一个月的期间内，基金投资不受上述比例限制。开放期内，每个交易日日终扣除国债期货合约需缴纳的交易保证金后，保持现金或者到期日在一年以内的政府债券的投资比例不低于基金资产净值的</w:t>
      </w:r>
      <w:r w:rsidRPr="004F28DA">
        <w:rPr>
          <w:rFonts w:hint="eastAsia"/>
          <w:bCs/>
          <w:sz w:val="24"/>
        </w:rPr>
        <w:t>5%</w:t>
      </w:r>
      <w:r w:rsidRPr="004F28DA">
        <w:rPr>
          <w:rFonts w:hint="eastAsia"/>
          <w:bCs/>
          <w:sz w:val="24"/>
        </w:rPr>
        <w:t>，其中现金不包括结算备付金、存出保证金、应收申购款等。在封闭期内，本基金不受上述</w:t>
      </w:r>
      <w:r w:rsidRPr="004F28DA">
        <w:rPr>
          <w:rFonts w:hint="eastAsia"/>
          <w:bCs/>
          <w:sz w:val="24"/>
        </w:rPr>
        <w:t>5%</w:t>
      </w:r>
      <w:r w:rsidRPr="004F28DA">
        <w:rPr>
          <w:rFonts w:hint="eastAsia"/>
          <w:bCs/>
          <w:sz w:val="24"/>
        </w:rPr>
        <w:t>的限制，但每个交易日日终在扣除国债期货合约需缴纳的交易保证金后，应当保持不低于交易保证金一倍的现金。前述现金资产不包括结算备付金、存出保证金、应收申购款等。</w:t>
      </w:r>
    </w:p>
    <w:p w14:paraId="51F0FF1C" w14:textId="7FE3E21B" w:rsidR="00950499" w:rsidRPr="004F28DA" w:rsidRDefault="001F7C60" w:rsidP="001F7C60">
      <w:pPr>
        <w:spacing w:line="520" w:lineRule="atLeast"/>
        <w:ind w:firstLine="480"/>
        <w:rPr>
          <w:rFonts w:ascii="宋体" w:hAnsi="宋体"/>
          <w:sz w:val="24"/>
          <w:szCs w:val="24"/>
        </w:rPr>
      </w:pPr>
      <w:r w:rsidRPr="004F28DA">
        <w:rPr>
          <w:rFonts w:hint="eastAsia"/>
          <w:bCs/>
          <w:sz w:val="24"/>
        </w:rPr>
        <w:t>如法律法规或中国证监会变更投资品种的投资比例限制，基金管理人、基金托管人书面协商一致并履行适当程序后，可以调整上述投资品种的投资比例。</w:t>
      </w:r>
      <w:r w:rsidR="005541ED" w:rsidRPr="004F28DA">
        <w:rPr>
          <w:rFonts w:ascii="宋体" w:hAnsi="宋体"/>
          <w:sz w:val="24"/>
          <w:szCs w:val="24"/>
        </w:rPr>
        <w:t xml:space="preserve">                                                                                                                                 </w:t>
      </w:r>
    </w:p>
    <w:p w14:paraId="79D58B07" w14:textId="77777777" w:rsidR="00950499" w:rsidRPr="004F28DA" w:rsidRDefault="005541ED">
      <w:pPr>
        <w:spacing w:line="520" w:lineRule="atLeast"/>
        <w:jc w:val="left"/>
        <w:rPr>
          <w:rFonts w:ascii="宋体" w:hAnsi="宋体"/>
          <w:sz w:val="24"/>
        </w:rPr>
      </w:pPr>
      <w:r w:rsidRPr="004F28DA">
        <w:rPr>
          <w:rFonts w:ascii="宋体" w:hAnsi="宋体" w:hint="eastAsia"/>
          <w:sz w:val="24"/>
        </w:rPr>
        <w:t xml:space="preserve">    3.1.2基金托管人根据有关法律法规的规定及基金合同的约定对下述基金投融资比例进行监督：    </w:t>
      </w:r>
    </w:p>
    <w:p w14:paraId="10438B86" w14:textId="6430D98E" w:rsidR="001F7C60" w:rsidRPr="004F28DA" w:rsidRDefault="001F7C60" w:rsidP="001F7C60">
      <w:pPr>
        <w:spacing w:line="360" w:lineRule="auto"/>
        <w:ind w:firstLineChars="200" w:firstLine="480"/>
        <w:rPr>
          <w:bCs/>
          <w:sz w:val="24"/>
        </w:rPr>
      </w:pPr>
      <w:r w:rsidRPr="004F28DA">
        <w:rPr>
          <w:rFonts w:hint="eastAsia"/>
          <w:bCs/>
          <w:sz w:val="24"/>
        </w:rPr>
        <w:t>（</w:t>
      </w:r>
      <w:r w:rsidRPr="004F28DA">
        <w:rPr>
          <w:rFonts w:hint="eastAsia"/>
          <w:bCs/>
          <w:sz w:val="24"/>
        </w:rPr>
        <w:t>1</w:t>
      </w:r>
      <w:r w:rsidRPr="004F28DA">
        <w:rPr>
          <w:rFonts w:hint="eastAsia"/>
          <w:bCs/>
          <w:sz w:val="24"/>
        </w:rPr>
        <w:t>）本基金投资于债券资产的比例不低于基金资产的</w:t>
      </w:r>
      <w:r w:rsidRPr="004F28DA">
        <w:rPr>
          <w:rFonts w:hint="eastAsia"/>
          <w:bCs/>
          <w:sz w:val="24"/>
        </w:rPr>
        <w:t xml:space="preserve"> 80%</w:t>
      </w:r>
      <w:r w:rsidRPr="004F28DA">
        <w:rPr>
          <w:rFonts w:hint="eastAsia"/>
          <w:bCs/>
          <w:sz w:val="24"/>
        </w:rPr>
        <w:t>，其中投资于</w:t>
      </w:r>
      <w:r w:rsidR="00DB0518">
        <w:rPr>
          <w:rFonts w:hint="eastAsia"/>
          <w:bCs/>
          <w:sz w:val="24"/>
        </w:rPr>
        <w:t>本基金界定的</w:t>
      </w:r>
      <w:r w:rsidRPr="004F28DA">
        <w:rPr>
          <w:rFonts w:hint="eastAsia"/>
          <w:bCs/>
          <w:sz w:val="24"/>
        </w:rPr>
        <w:t>碳中和</w:t>
      </w:r>
      <w:r w:rsidR="00DB0518">
        <w:rPr>
          <w:rFonts w:hint="eastAsia"/>
          <w:bCs/>
          <w:sz w:val="24"/>
        </w:rPr>
        <w:t>主题</w:t>
      </w:r>
      <w:r w:rsidRPr="004F28DA">
        <w:rPr>
          <w:rFonts w:hint="eastAsia"/>
          <w:bCs/>
          <w:sz w:val="24"/>
        </w:rPr>
        <w:t>债券的比例不低于非现金基金资产的</w:t>
      </w:r>
      <w:r w:rsidRPr="004F28DA">
        <w:rPr>
          <w:rFonts w:hint="eastAsia"/>
          <w:bCs/>
          <w:sz w:val="24"/>
        </w:rPr>
        <w:t>80%</w:t>
      </w:r>
      <w:r w:rsidRPr="004F28DA">
        <w:rPr>
          <w:rFonts w:hint="eastAsia"/>
          <w:bCs/>
          <w:sz w:val="24"/>
        </w:rPr>
        <w:t>；在每个开放期的前一个月、开放期及开放期结束后一个月期间不受前述投资组合比例的限制；</w:t>
      </w:r>
    </w:p>
    <w:p w14:paraId="0A4C5073" w14:textId="77777777" w:rsidR="001F7C60" w:rsidRPr="004F28DA" w:rsidRDefault="001F7C60" w:rsidP="001F7C60">
      <w:pPr>
        <w:spacing w:line="360" w:lineRule="auto"/>
        <w:ind w:firstLineChars="200" w:firstLine="480"/>
        <w:rPr>
          <w:bCs/>
          <w:sz w:val="24"/>
        </w:rPr>
      </w:pPr>
      <w:r w:rsidRPr="004F28DA">
        <w:rPr>
          <w:rFonts w:hint="eastAsia"/>
          <w:bCs/>
          <w:sz w:val="24"/>
        </w:rPr>
        <w:t>（</w:t>
      </w:r>
      <w:r w:rsidRPr="004F28DA">
        <w:rPr>
          <w:rFonts w:hint="eastAsia"/>
          <w:bCs/>
          <w:sz w:val="24"/>
        </w:rPr>
        <w:t>2</w:t>
      </w:r>
      <w:r w:rsidRPr="004F28DA">
        <w:rPr>
          <w:rFonts w:hint="eastAsia"/>
          <w:bCs/>
          <w:sz w:val="24"/>
        </w:rPr>
        <w:t>）本基金在开放期内，每个交易日日终扣除国债期货合约需缴纳的交易保证金后，保持现金（不含结算备付金、存出保证金、应收申购款等）或者到期日在一年以内的政府债券不低于基金资产净值的</w:t>
      </w:r>
      <w:r w:rsidRPr="004F28DA">
        <w:rPr>
          <w:rFonts w:hint="eastAsia"/>
          <w:bCs/>
          <w:sz w:val="24"/>
        </w:rPr>
        <w:t>5%</w:t>
      </w:r>
      <w:r w:rsidRPr="004F28DA">
        <w:rPr>
          <w:rFonts w:hint="eastAsia"/>
          <w:bCs/>
          <w:sz w:val="24"/>
        </w:rPr>
        <w:t>；在封闭期内，本基金不受上述</w:t>
      </w:r>
      <w:r w:rsidRPr="004F28DA">
        <w:rPr>
          <w:rFonts w:hint="eastAsia"/>
          <w:bCs/>
          <w:sz w:val="24"/>
        </w:rPr>
        <w:t xml:space="preserve"> 5%</w:t>
      </w:r>
      <w:r w:rsidRPr="004F28DA">
        <w:rPr>
          <w:rFonts w:hint="eastAsia"/>
          <w:bCs/>
          <w:sz w:val="24"/>
        </w:rPr>
        <w:t>的限制，但每个交易日日终在扣除国债期货合约需缴纳的交易保证金后，应当保持不低于交易保证金一倍的现金。前述现金资产不包括结算备付金、存出保证金、应收申购款等；</w:t>
      </w:r>
    </w:p>
    <w:p w14:paraId="2CB70B2B" w14:textId="77777777" w:rsidR="001F7C60" w:rsidRPr="004F28DA" w:rsidRDefault="001F7C60" w:rsidP="001F7C60">
      <w:pPr>
        <w:spacing w:line="360" w:lineRule="auto"/>
        <w:ind w:firstLineChars="200" w:firstLine="480"/>
        <w:rPr>
          <w:bCs/>
          <w:sz w:val="24"/>
        </w:rPr>
      </w:pPr>
      <w:r w:rsidRPr="004F28DA">
        <w:rPr>
          <w:rFonts w:hint="eastAsia"/>
          <w:bCs/>
          <w:sz w:val="24"/>
        </w:rPr>
        <w:t>（</w:t>
      </w:r>
      <w:r w:rsidRPr="004F28DA">
        <w:rPr>
          <w:rFonts w:hint="eastAsia"/>
          <w:bCs/>
          <w:sz w:val="24"/>
        </w:rPr>
        <w:t>3</w:t>
      </w:r>
      <w:r w:rsidRPr="004F28DA">
        <w:rPr>
          <w:rFonts w:hint="eastAsia"/>
          <w:bCs/>
          <w:sz w:val="24"/>
        </w:rPr>
        <w:t>）本基金持有一家公司发行的证券，其市值不超过基金资产净值的</w:t>
      </w:r>
      <w:r w:rsidRPr="004F28DA">
        <w:rPr>
          <w:rFonts w:hint="eastAsia"/>
          <w:bCs/>
          <w:sz w:val="24"/>
        </w:rPr>
        <w:t xml:space="preserve"> 10%</w:t>
      </w:r>
      <w:r w:rsidRPr="004F28DA">
        <w:rPr>
          <w:rFonts w:hint="eastAsia"/>
          <w:bCs/>
          <w:sz w:val="24"/>
        </w:rPr>
        <w:t>；</w:t>
      </w:r>
    </w:p>
    <w:p w14:paraId="05343DBA" w14:textId="77777777" w:rsidR="001F7C60" w:rsidRPr="004F28DA" w:rsidRDefault="001F7C60" w:rsidP="001F7C60">
      <w:pPr>
        <w:spacing w:line="360" w:lineRule="auto"/>
        <w:ind w:firstLineChars="200" w:firstLine="480"/>
        <w:rPr>
          <w:bCs/>
          <w:sz w:val="24"/>
        </w:rPr>
      </w:pPr>
      <w:r w:rsidRPr="004F28DA">
        <w:rPr>
          <w:rFonts w:hint="eastAsia"/>
          <w:bCs/>
          <w:sz w:val="24"/>
        </w:rPr>
        <w:t>（</w:t>
      </w:r>
      <w:r w:rsidRPr="004F28DA">
        <w:rPr>
          <w:rFonts w:hint="eastAsia"/>
          <w:bCs/>
          <w:sz w:val="24"/>
        </w:rPr>
        <w:t>4</w:t>
      </w:r>
      <w:r w:rsidRPr="004F28DA">
        <w:rPr>
          <w:rFonts w:hint="eastAsia"/>
          <w:bCs/>
          <w:sz w:val="24"/>
        </w:rPr>
        <w:t>）本基金管理人管理的全部基金持有一家公司发行的证券，不超过该证券的</w:t>
      </w:r>
      <w:r w:rsidRPr="004F28DA">
        <w:rPr>
          <w:rFonts w:hint="eastAsia"/>
          <w:bCs/>
          <w:sz w:val="24"/>
        </w:rPr>
        <w:t xml:space="preserve"> 10%</w:t>
      </w:r>
      <w:r w:rsidRPr="004F28DA">
        <w:rPr>
          <w:rFonts w:hint="eastAsia"/>
          <w:bCs/>
          <w:sz w:val="24"/>
        </w:rPr>
        <w:t>，完全按照有关指数的构成比例进行证券投资的基金品种可以不受此条款规定的比例限制；</w:t>
      </w:r>
    </w:p>
    <w:p w14:paraId="4030B886" w14:textId="77777777" w:rsidR="001F7C60" w:rsidRPr="004F28DA" w:rsidRDefault="001F7C60" w:rsidP="001F7C60">
      <w:pPr>
        <w:spacing w:line="360" w:lineRule="auto"/>
        <w:ind w:firstLineChars="200" w:firstLine="480"/>
        <w:rPr>
          <w:bCs/>
          <w:sz w:val="24"/>
        </w:rPr>
      </w:pPr>
      <w:r w:rsidRPr="004F28DA">
        <w:rPr>
          <w:rFonts w:hint="eastAsia"/>
          <w:bCs/>
          <w:sz w:val="24"/>
        </w:rPr>
        <w:t>（</w:t>
      </w:r>
      <w:r w:rsidRPr="004F28DA">
        <w:rPr>
          <w:rFonts w:hint="eastAsia"/>
          <w:bCs/>
          <w:sz w:val="24"/>
        </w:rPr>
        <w:t>5</w:t>
      </w:r>
      <w:r w:rsidRPr="004F28DA">
        <w:rPr>
          <w:rFonts w:hint="eastAsia"/>
          <w:bCs/>
          <w:sz w:val="24"/>
        </w:rPr>
        <w:t>）本基金投资于同一原始权益人的各类资产支持证券的比例，不得超过基金资产净值的</w:t>
      </w:r>
      <w:r w:rsidRPr="004F28DA">
        <w:rPr>
          <w:rFonts w:hint="eastAsia"/>
          <w:bCs/>
          <w:sz w:val="24"/>
        </w:rPr>
        <w:t xml:space="preserve"> 10%</w:t>
      </w:r>
      <w:r w:rsidRPr="004F28DA">
        <w:rPr>
          <w:rFonts w:hint="eastAsia"/>
          <w:bCs/>
          <w:sz w:val="24"/>
        </w:rPr>
        <w:t>；</w:t>
      </w:r>
    </w:p>
    <w:p w14:paraId="2823D01C" w14:textId="77777777" w:rsidR="001F7C60" w:rsidRPr="004F28DA" w:rsidRDefault="001F7C60" w:rsidP="001F7C60">
      <w:pPr>
        <w:spacing w:line="360" w:lineRule="auto"/>
        <w:ind w:firstLineChars="200" w:firstLine="480"/>
        <w:rPr>
          <w:bCs/>
          <w:sz w:val="24"/>
        </w:rPr>
      </w:pPr>
      <w:r w:rsidRPr="004F28DA">
        <w:rPr>
          <w:rFonts w:hint="eastAsia"/>
          <w:bCs/>
          <w:sz w:val="24"/>
        </w:rPr>
        <w:t>（</w:t>
      </w:r>
      <w:r w:rsidRPr="004F28DA">
        <w:rPr>
          <w:rFonts w:hint="eastAsia"/>
          <w:bCs/>
          <w:sz w:val="24"/>
        </w:rPr>
        <w:t>6</w:t>
      </w:r>
      <w:r w:rsidRPr="004F28DA">
        <w:rPr>
          <w:rFonts w:hint="eastAsia"/>
          <w:bCs/>
          <w:sz w:val="24"/>
        </w:rPr>
        <w:t>）本基金持有的全部资产支持证券，其市值不得超过基金资产净值的</w:t>
      </w:r>
      <w:r w:rsidRPr="004F28DA">
        <w:rPr>
          <w:rFonts w:hint="eastAsia"/>
          <w:bCs/>
          <w:sz w:val="24"/>
        </w:rPr>
        <w:t xml:space="preserve"> 20%</w:t>
      </w:r>
      <w:r w:rsidRPr="004F28DA">
        <w:rPr>
          <w:rFonts w:hint="eastAsia"/>
          <w:bCs/>
          <w:sz w:val="24"/>
        </w:rPr>
        <w:t>；</w:t>
      </w:r>
    </w:p>
    <w:p w14:paraId="00F39D70" w14:textId="77777777" w:rsidR="001F7C60" w:rsidRPr="004F28DA" w:rsidRDefault="001F7C60" w:rsidP="001F7C60">
      <w:pPr>
        <w:spacing w:line="360" w:lineRule="auto"/>
        <w:ind w:firstLineChars="200" w:firstLine="480"/>
        <w:rPr>
          <w:bCs/>
          <w:sz w:val="24"/>
        </w:rPr>
      </w:pPr>
      <w:r w:rsidRPr="004F28DA">
        <w:rPr>
          <w:rFonts w:hint="eastAsia"/>
          <w:bCs/>
          <w:sz w:val="24"/>
        </w:rPr>
        <w:t>（</w:t>
      </w:r>
      <w:r w:rsidRPr="004F28DA">
        <w:rPr>
          <w:rFonts w:hint="eastAsia"/>
          <w:bCs/>
          <w:sz w:val="24"/>
        </w:rPr>
        <w:t>7</w:t>
      </w:r>
      <w:r w:rsidRPr="004F28DA">
        <w:rPr>
          <w:rFonts w:hint="eastAsia"/>
          <w:bCs/>
          <w:sz w:val="24"/>
        </w:rPr>
        <w:t>）本基金持有的同一</w:t>
      </w:r>
      <w:r w:rsidRPr="004F28DA">
        <w:rPr>
          <w:rFonts w:hint="eastAsia"/>
          <w:bCs/>
          <w:sz w:val="24"/>
        </w:rPr>
        <w:t>(</w:t>
      </w:r>
      <w:r w:rsidRPr="004F28DA">
        <w:rPr>
          <w:rFonts w:hint="eastAsia"/>
          <w:bCs/>
          <w:sz w:val="24"/>
        </w:rPr>
        <w:t>指同一信用级别</w:t>
      </w:r>
      <w:r w:rsidRPr="004F28DA">
        <w:rPr>
          <w:rFonts w:hint="eastAsia"/>
          <w:bCs/>
          <w:sz w:val="24"/>
        </w:rPr>
        <w:t>)</w:t>
      </w:r>
      <w:r w:rsidRPr="004F28DA">
        <w:rPr>
          <w:rFonts w:hint="eastAsia"/>
          <w:bCs/>
          <w:sz w:val="24"/>
        </w:rPr>
        <w:t>资产支持证券的比例，不得超过该资</w:t>
      </w:r>
      <w:r w:rsidRPr="004F28DA">
        <w:rPr>
          <w:rFonts w:hint="eastAsia"/>
          <w:bCs/>
          <w:sz w:val="24"/>
        </w:rPr>
        <w:lastRenderedPageBreak/>
        <w:t>产支持证券规模的</w:t>
      </w:r>
      <w:r w:rsidRPr="004F28DA">
        <w:rPr>
          <w:rFonts w:hint="eastAsia"/>
          <w:bCs/>
          <w:sz w:val="24"/>
        </w:rPr>
        <w:t xml:space="preserve"> 10%</w:t>
      </w:r>
      <w:r w:rsidRPr="004F28DA">
        <w:rPr>
          <w:rFonts w:hint="eastAsia"/>
          <w:bCs/>
          <w:sz w:val="24"/>
        </w:rPr>
        <w:t>；</w:t>
      </w:r>
    </w:p>
    <w:p w14:paraId="1CEB8E4F" w14:textId="77777777" w:rsidR="001F7C60" w:rsidRPr="004F28DA" w:rsidRDefault="001F7C60" w:rsidP="001F7C60">
      <w:pPr>
        <w:spacing w:line="360" w:lineRule="auto"/>
        <w:ind w:firstLineChars="200" w:firstLine="480"/>
        <w:rPr>
          <w:bCs/>
          <w:sz w:val="24"/>
        </w:rPr>
      </w:pPr>
      <w:r w:rsidRPr="004F28DA">
        <w:rPr>
          <w:rFonts w:hint="eastAsia"/>
          <w:bCs/>
          <w:sz w:val="24"/>
        </w:rPr>
        <w:t>（</w:t>
      </w:r>
      <w:r w:rsidRPr="004F28DA">
        <w:rPr>
          <w:rFonts w:hint="eastAsia"/>
          <w:bCs/>
          <w:sz w:val="24"/>
        </w:rPr>
        <w:t>8</w:t>
      </w:r>
      <w:r w:rsidRPr="004F28DA">
        <w:rPr>
          <w:rFonts w:hint="eastAsia"/>
          <w:bCs/>
          <w:sz w:val="24"/>
        </w:rPr>
        <w:t>）本基金管理人管理的全部基金投资于同一原始权益人的各类资产支持证券，不得超过其各类资产支持证券合计规模的</w:t>
      </w:r>
      <w:r w:rsidRPr="004F28DA">
        <w:rPr>
          <w:rFonts w:hint="eastAsia"/>
          <w:bCs/>
          <w:sz w:val="24"/>
        </w:rPr>
        <w:t xml:space="preserve"> 10%</w:t>
      </w:r>
      <w:r w:rsidRPr="004F28DA">
        <w:rPr>
          <w:rFonts w:hint="eastAsia"/>
          <w:bCs/>
          <w:sz w:val="24"/>
        </w:rPr>
        <w:t>；</w:t>
      </w:r>
    </w:p>
    <w:p w14:paraId="13BF1E28" w14:textId="77777777" w:rsidR="001F7C60" w:rsidRPr="004F28DA" w:rsidRDefault="001F7C60" w:rsidP="001F7C60">
      <w:pPr>
        <w:spacing w:line="360" w:lineRule="auto"/>
        <w:ind w:firstLineChars="200" w:firstLine="480"/>
        <w:rPr>
          <w:bCs/>
          <w:sz w:val="24"/>
        </w:rPr>
      </w:pPr>
      <w:r w:rsidRPr="004F28DA">
        <w:rPr>
          <w:rFonts w:hint="eastAsia"/>
          <w:bCs/>
          <w:sz w:val="24"/>
        </w:rPr>
        <w:t>（</w:t>
      </w:r>
      <w:r w:rsidRPr="004F28DA">
        <w:rPr>
          <w:rFonts w:hint="eastAsia"/>
          <w:bCs/>
          <w:sz w:val="24"/>
        </w:rPr>
        <w:t>9</w:t>
      </w:r>
      <w:r w:rsidRPr="004F28DA">
        <w:rPr>
          <w:rFonts w:hint="eastAsia"/>
          <w:bCs/>
          <w:sz w:val="24"/>
        </w:rPr>
        <w:t>）本基金应投资于信用级别评级为</w:t>
      </w:r>
      <w:r w:rsidRPr="004F28DA">
        <w:rPr>
          <w:rFonts w:hint="eastAsia"/>
          <w:bCs/>
          <w:sz w:val="24"/>
        </w:rPr>
        <w:t xml:space="preserve"> BBB </w:t>
      </w:r>
      <w:r w:rsidRPr="004F28DA">
        <w:rPr>
          <w:rFonts w:hint="eastAsia"/>
          <w:bCs/>
          <w:sz w:val="24"/>
        </w:rPr>
        <w:t>以上</w:t>
      </w:r>
      <w:r w:rsidRPr="004F28DA">
        <w:rPr>
          <w:rFonts w:hint="eastAsia"/>
          <w:bCs/>
          <w:sz w:val="24"/>
        </w:rPr>
        <w:t>(</w:t>
      </w:r>
      <w:r w:rsidRPr="004F28DA">
        <w:rPr>
          <w:rFonts w:hint="eastAsia"/>
          <w:bCs/>
          <w:sz w:val="24"/>
        </w:rPr>
        <w:t>含</w:t>
      </w:r>
      <w:r w:rsidRPr="004F28DA">
        <w:rPr>
          <w:rFonts w:hint="eastAsia"/>
          <w:bCs/>
          <w:sz w:val="24"/>
        </w:rPr>
        <w:t xml:space="preserve"> BBB)</w:t>
      </w:r>
      <w:r w:rsidRPr="004F28DA">
        <w:rPr>
          <w:rFonts w:hint="eastAsia"/>
          <w:bCs/>
          <w:sz w:val="24"/>
        </w:rPr>
        <w:t>的资产支持证券。基金持有资产支持证券期间，如果其信用等级下降、不再符合投资标准，应在评级报告发布之日起</w:t>
      </w:r>
      <w:r w:rsidRPr="004F28DA">
        <w:rPr>
          <w:rFonts w:hint="eastAsia"/>
          <w:bCs/>
          <w:sz w:val="24"/>
        </w:rPr>
        <w:t xml:space="preserve"> 3 </w:t>
      </w:r>
      <w:proofErr w:type="gramStart"/>
      <w:r w:rsidRPr="004F28DA">
        <w:rPr>
          <w:rFonts w:hint="eastAsia"/>
          <w:bCs/>
          <w:sz w:val="24"/>
        </w:rPr>
        <w:t>个</w:t>
      </w:r>
      <w:proofErr w:type="gramEnd"/>
      <w:r w:rsidRPr="004F28DA">
        <w:rPr>
          <w:rFonts w:hint="eastAsia"/>
          <w:bCs/>
          <w:sz w:val="24"/>
        </w:rPr>
        <w:t>月内予以全部卖出；</w:t>
      </w:r>
    </w:p>
    <w:p w14:paraId="25F49F04" w14:textId="77777777" w:rsidR="001F7C60" w:rsidRPr="004F28DA" w:rsidRDefault="001F7C60" w:rsidP="001F7C60">
      <w:pPr>
        <w:spacing w:line="360" w:lineRule="auto"/>
        <w:ind w:firstLineChars="200" w:firstLine="480"/>
        <w:rPr>
          <w:bCs/>
          <w:sz w:val="24"/>
        </w:rPr>
      </w:pPr>
      <w:r w:rsidRPr="004F28DA">
        <w:rPr>
          <w:rFonts w:hint="eastAsia"/>
          <w:bCs/>
          <w:sz w:val="24"/>
        </w:rPr>
        <w:t>（</w:t>
      </w:r>
      <w:r w:rsidRPr="004F28DA">
        <w:rPr>
          <w:rFonts w:hint="eastAsia"/>
          <w:bCs/>
          <w:sz w:val="24"/>
        </w:rPr>
        <w:t>10</w:t>
      </w:r>
      <w:r w:rsidRPr="004F28DA">
        <w:rPr>
          <w:rFonts w:hint="eastAsia"/>
          <w:bCs/>
          <w:sz w:val="24"/>
        </w:rPr>
        <w:t>）开放期内，债券正回购资金余额或逆回购资金余额不得超过其上一日基金净值的</w:t>
      </w:r>
      <w:r w:rsidRPr="004F28DA">
        <w:rPr>
          <w:rFonts w:hint="eastAsia"/>
          <w:bCs/>
          <w:sz w:val="24"/>
        </w:rPr>
        <w:t xml:space="preserve"> 40%</w:t>
      </w:r>
      <w:r w:rsidRPr="004F28DA">
        <w:rPr>
          <w:rFonts w:hint="eastAsia"/>
          <w:bCs/>
          <w:sz w:val="24"/>
        </w:rPr>
        <w:t>；封闭期内，债券正回购资金余额或逆回购资金余额不得超过其上一日基金净值的</w:t>
      </w:r>
      <w:r w:rsidRPr="004F28DA">
        <w:rPr>
          <w:rFonts w:hint="eastAsia"/>
          <w:bCs/>
          <w:sz w:val="24"/>
        </w:rPr>
        <w:t xml:space="preserve"> 100%</w:t>
      </w:r>
      <w:r w:rsidRPr="004F28DA">
        <w:rPr>
          <w:rFonts w:hint="eastAsia"/>
          <w:bCs/>
          <w:sz w:val="24"/>
        </w:rPr>
        <w:t>。债券回购最长期限为</w:t>
      </w:r>
      <w:r w:rsidRPr="004F28DA">
        <w:rPr>
          <w:rFonts w:hint="eastAsia"/>
          <w:bCs/>
          <w:sz w:val="24"/>
        </w:rPr>
        <w:t xml:space="preserve"> 1 </w:t>
      </w:r>
      <w:r w:rsidRPr="004F28DA">
        <w:rPr>
          <w:rFonts w:hint="eastAsia"/>
          <w:bCs/>
          <w:sz w:val="24"/>
        </w:rPr>
        <w:t>年，债券回购到期后不得展期；</w:t>
      </w:r>
    </w:p>
    <w:p w14:paraId="34851A4F" w14:textId="77777777" w:rsidR="001F7C60" w:rsidRPr="004F28DA" w:rsidRDefault="001F7C60" w:rsidP="001F7C60">
      <w:pPr>
        <w:spacing w:line="360" w:lineRule="auto"/>
        <w:ind w:firstLineChars="200" w:firstLine="480"/>
        <w:rPr>
          <w:bCs/>
          <w:sz w:val="24"/>
        </w:rPr>
      </w:pPr>
      <w:r w:rsidRPr="004F28DA">
        <w:rPr>
          <w:rFonts w:hint="eastAsia"/>
          <w:bCs/>
          <w:sz w:val="24"/>
        </w:rPr>
        <w:t>（</w:t>
      </w:r>
      <w:r w:rsidRPr="004F28DA">
        <w:rPr>
          <w:rFonts w:hint="eastAsia"/>
          <w:bCs/>
          <w:sz w:val="24"/>
        </w:rPr>
        <w:t>11</w:t>
      </w:r>
      <w:r w:rsidRPr="004F28DA">
        <w:rPr>
          <w:rFonts w:hint="eastAsia"/>
          <w:bCs/>
          <w:sz w:val="24"/>
        </w:rPr>
        <w:t>）封闭期内，本基金资产总值不得超过基金资产净值的</w:t>
      </w:r>
      <w:r w:rsidRPr="004F28DA">
        <w:rPr>
          <w:rFonts w:hint="eastAsia"/>
          <w:bCs/>
          <w:sz w:val="24"/>
        </w:rPr>
        <w:t xml:space="preserve"> 200%</w:t>
      </w:r>
      <w:r w:rsidRPr="004F28DA">
        <w:rPr>
          <w:rFonts w:hint="eastAsia"/>
          <w:bCs/>
          <w:sz w:val="24"/>
        </w:rPr>
        <w:t>；开放期内，本基金总资产不得超过基金净资产的</w:t>
      </w:r>
      <w:r w:rsidRPr="004F28DA">
        <w:rPr>
          <w:rFonts w:hint="eastAsia"/>
          <w:bCs/>
          <w:sz w:val="24"/>
        </w:rPr>
        <w:t xml:space="preserve"> 140%</w:t>
      </w:r>
      <w:r w:rsidRPr="004F28DA">
        <w:rPr>
          <w:rFonts w:hint="eastAsia"/>
          <w:bCs/>
          <w:sz w:val="24"/>
        </w:rPr>
        <w:t>；</w:t>
      </w:r>
    </w:p>
    <w:p w14:paraId="714F0D38" w14:textId="77777777" w:rsidR="001F7C60" w:rsidRPr="004F28DA" w:rsidRDefault="001F7C60" w:rsidP="001F7C60">
      <w:pPr>
        <w:spacing w:line="360" w:lineRule="auto"/>
        <w:ind w:firstLineChars="200" w:firstLine="480"/>
        <w:rPr>
          <w:bCs/>
          <w:sz w:val="24"/>
        </w:rPr>
      </w:pPr>
      <w:r w:rsidRPr="004F28DA">
        <w:rPr>
          <w:rFonts w:hint="eastAsia"/>
          <w:bCs/>
          <w:sz w:val="24"/>
        </w:rPr>
        <w:t>（</w:t>
      </w:r>
      <w:r w:rsidRPr="004F28DA">
        <w:rPr>
          <w:rFonts w:hint="eastAsia"/>
          <w:bCs/>
          <w:sz w:val="24"/>
        </w:rPr>
        <w:t>12</w:t>
      </w:r>
      <w:r w:rsidRPr="004F28DA">
        <w:rPr>
          <w:rFonts w:hint="eastAsia"/>
          <w:bCs/>
          <w:sz w:val="24"/>
        </w:rPr>
        <w:t>）开放期内，本基金主动投资于流动性受限资产的市值合计不得超过基金资产净值的</w:t>
      </w:r>
      <w:r w:rsidRPr="004F28DA">
        <w:rPr>
          <w:rFonts w:hint="eastAsia"/>
          <w:bCs/>
          <w:sz w:val="24"/>
        </w:rPr>
        <w:t xml:space="preserve"> 15%</w:t>
      </w:r>
      <w:r w:rsidRPr="004F28DA">
        <w:rPr>
          <w:rFonts w:hint="eastAsia"/>
          <w:bCs/>
          <w:sz w:val="24"/>
        </w:rPr>
        <w:t>，封闭期内不受此限制；因证券市场波动、基金规模变动等基金管理人之外的因素致使基金不符合本条所规定比例限制的，基金管理人不得主动新增流动性受限资产的投资；</w:t>
      </w:r>
    </w:p>
    <w:p w14:paraId="00BB0E9A" w14:textId="77777777" w:rsidR="001F7C60" w:rsidRPr="004F28DA" w:rsidRDefault="001F7C60" w:rsidP="001F7C60">
      <w:pPr>
        <w:spacing w:line="360" w:lineRule="auto"/>
        <w:ind w:firstLineChars="200" w:firstLine="480"/>
        <w:rPr>
          <w:bCs/>
          <w:sz w:val="24"/>
        </w:rPr>
      </w:pPr>
      <w:r w:rsidRPr="004F28DA">
        <w:rPr>
          <w:rFonts w:hint="eastAsia"/>
          <w:bCs/>
          <w:sz w:val="24"/>
        </w:rPr>
        <w:t>（</w:t>
      </w:r>
      <w:r w:rsidRPr="004F28DA">
        <w:rPr>
          <w:rFonts w:hint="eastAsia"/>
          <w:bCs/>
          <w:sz w:val="24"/>
        </w:rPr>
        <w:t>13</w:t>
      </w:r>
      <w:r w:rsidRPr="004F28DA">
        <w:rPr>
          <w:rFonts w:hint="eastAsia"/>
          <w:bCs/>
          <w:sz w:val="24"/>
        </w:rPr>
        <w:t>）本基金与私募类</w:t>
      </w:r>
      <w:proofErr w:type="gramStart"/>
      <w:r w:rsidRPr="004F28DA">
        <w:rPr>
          <w:rFonts w:hint="eastAsia"/>
          <w:bCs/>
          <w:sz w:val="24"/>
        </w:rPr>
        <w:t>证券资管产品</w:t>
      </w:r>
      <w:proofErr w:type="gramEnd"/>
      <w:r w:rsidRPr="004F28DA">
        <w:rPr>
          <w:rFonts w:hint="eastAsia"/>
          <w:bCs/>
          <w:sz w:val="24"/>
        </w:rPr>
        <w:t>及中国证监会认定的其他主体为交易对手开展逆回购交易的，可接受质押品的资质要求应当与基金合同约定的投资范围保持一致；</w:t>
      </w:r>
    </w:p>
    <w:p w14:paraId="232BDF5F" w14:textId="77777777" w:rsidR="001F7C60" w:rsidRPr="004F28DA" w:rsidRDefault="001F7C60" w:rsidP="001F7C60">
      <w:pPr>
        <w:spacing w:line="360" w:lineRule="auto"/>
        <w:ind w:firstLineChars="200" w:firstLine="480"/>
        <w:rPr>
          <w:bCs/>
          <w:sz w:val="24"/>
        </w:rPr>
      </w:pPr>
      <w:r w:rsidRPr="004F28DA">
        <w:rPr>
          <w:rFonts w:hint="eastAsia"/>
          <w:bCs/>
          <w:sz w:val="24"/>
        </w:rPr>
        <w:t>（</w:t>
      </w:r>
      <w:r w:rsidRPr="004F28DA">
        <w:rPr>
          <w:rFonts w:hint="eastAsia"/>
          <w:bCs/>
          <w:sz w:val="24"/>
        </w:rPr>
        <w:t>14</w:t>
      </w:r>
      <w:r w:rsidRPr="004F28DA">
        <w:rPr>
          <w:rFonts w:hint="eastAsia"/>
          <w:bCs/>
          <w:sz w:val="24"/>
        </w:rPr>
        <w:t>）本基金</w:t>
      </w:r>
      <w:proofErr w:type="gramStart"/>
      <w:r w:rsidRPr="004F28DA">
        <w:rPr>
          <w:rFonts w:hint="eastAsia"/>
          <w:bCs/>
          <w:sz w:val="24"/>
        </w:rPr>
        <w:t>不</w:t>
      </w:r>
      <w:proofErr w:type="gramEnd"/>
      <w:r w:rsidRPr="004F28DA">
        <w:rPr>
          <w:rFonts w:hint="eastAsia"/>
          <w:bCs/>
          <w:sz w:val="24"/>
        </w:rPr>
        <w:t>持有具有信用保护卖方属性的信用衍生品；</w:t>
      </w:r>
      <w:proofErr w:type="gramStart"/>
      <w:r w:rsidRPr="004F28DA">
        <w:rPr>
          <w:rFonts w:hint="eastAsia"/>
          <w:bCs/>
          <w:sz w:val="24"/>
        </w:rPr>
        <w:t>不</w:t>
      </w:r>
      <w:proofErr w:type="gramEnd"/>
      <w:r w:rsidRPr="004F28DA">
        <w:rPr>
          <w:rFonts w:hint="eastAsia"/>
          <w:bCs/>
          <w:sz w:val="24"/>
        </w:rPr>
        <w:t>持有合约类信用衍生品；本基金持有的具有信用保护买方属性的信用衍生品名义本金不得超过本基金中所对应受保护债券面值的</w:t>
      </w:r>
      <w:r w:rsidRPr="004F28DA">
        <w:rPr>
          <w:rFonts w:hint="eastAsia"/>
          <w:bCs/>
          <w:sz w:val="24"/>
        </w:rPr>
        <w:t xml:space="preserve"> 100%</w:t>
      </w:r>
      <w:r w:rsidRPr="004F28DA">
        <w:rPr>
          <w:rFonts w:hint="eastAsia"/>
          <w:bCs/>
          <w:sz w:val="24"/>
        </w:rPr>
        <w:t>；本基金投资于同一信用保护卖方的各类信用衍生品名义本金合计不得超过基金资产净值的</w:t>
      </w:r>
      <w:r w:rsidRPr="004F28DA">
        <w:rPr>
          <w:rFonts w:hint="eastAsia"/>
          <w:bCs/>
          <w:sz w:val="24"/>
        </w:rPr>
        <w:t xml:space="preserve"> 10%</w:t>
      </w:r>
      <w:r w:rsidRPr="004F28DA">
        <w:rPr>
          <w:rFonts w:hint="eastAsia"/>
          <w:bCs/>
          <w:sz w:val="24"/>
        </w:rPr>
        <w:t>；因证券期货市场波动、证券发行人合并、基金规模变动等基金管理人之外的因素致使基金投资比例不符合上述规定投资比例的，基金管理人应当在</w:t>
      </w:r>
      <w:r w:rsidRPr="004F28DA">
        <w:rPr>
          <w:rFonts w:hint="eastAsia"/>
          <w:bCs/>
          <w:sz w:val="24"/>
        </w:rPr>
        <w:t xml:space="preserve"> 3 </w:t>
      </w:r>
      <w:proofErr w:type="gramStart"/>
      <w:r w:rsidRPr="004F28DA">
        <w:rPr>
          <w:rFonts w:hint="eastAsia"/>
          <w:bCs/>
          <w:sz w:val="24"/>
        </w:rPr>
        <w:t>个</w:t>
      </w:r>
      <w:proofErr w:type="gramEnd"/>
      <w:r w:rsidRPr="004F28DA">
        <w:rPr>
          <w:rFonts w:hint="eastAsia"/>
          <w:bCs/>
          <w:sz w:val="24"/>
        </w:rPr>
        <w:t>月内调整；</w:t>
      </w:r>
    </w:p>
    <w:p w14:paraId="6525068B" w14:textId="77777777" w:rsidR="001F7C60" w:rsidRPr="004F28DA" w:rsidRDefault="001F7C60" w:rsidP="001F7C60">
      <w:pPr>
        <w:spacing w:line="360" w:lineRule="auto"/>
        <w:ind w:firstLineChars="200" w:firstLine="480"/>
        <w:rPr>
          <w:bCs/>
          <w:sz w:val="24"/>
        </w:rPr>
      </w:pPr>
      <w:r w:rsidRPr="004F28DA">
        <w:rPr>
          <w:rFonts w:hint="eastAsia"/>
          <w:bCs/>
          <w:sz w:val="24"/>
        </w:rPr>
        <w:t>（</w:t>
      </w:r>
      <w:r w:rsidRPr="004F28DA">
        <w:rPr>
          <w:rFonts w:hint="eastAsia"/>
          <w:bCs/>
          <w:sz w:val="24"/>
        </w:rPr>
        <w:t>15</w:t>
      </w:r>
      <w:r w:rsidRPr="004F28DA">
        <w:rPr>
          <w:rFonts w:hint="eastAsia"/>
          <w:bCs/>
          <w:sz w:val="24"/>
        </w:rPr>
        <w:t>）本基金参与国债期货交易按照以下标准构建组合：</w:t>
      </w:r>
    </w:p>
    <w:p w14:paraId="5878EF54" w14:textId="77777777" w:rsidR="001F7C60" w:rsidRPr="004F28DA" w:rsidRDefault="001F7C60" w:rsidP="001F7C60">
      <w:pPr>
        <w:spacing w:line="360" w:lineRule="auto"/>
        <w:ind w:firstLineChars="200" w:firstLine="480"/>
        <w:rPr>
          <w:bCs/>
          <w:sz w:val="24"/>
        </w:rPr>
      </w:pPr>
      <w:r w:rsidRPr="004F28DA">
        <w:rPr>
          <w:rFonts w:hint="eastAsia"/>
          <w:bCs/>
          <w:sz w:val="24"/>
        </w:rPr>
        <w:t>（</w:t>
      </w:r>
      <w:r w:rsidRPr="004F28DA">
        <w:rPr>
          <w:rFonts w:hint="eastAsia"/>
          <w:bCs/>
          <w:sz w:val="24"/>
        </w:rPr>
        <w:t>15.1</w:t>
      </w:r>
      <w:r w:rsidRPr="004F28DA">
        <w:rPr>
          <w:rFonts w:hint="eastAsia"/>
          <w:bCs/>
          <w:sz w:val="24"/>
        </w:rPr>
        <w:t>）本基金在任何交易日日终，持有的买入国债期货合约价值，不得超过基金资产净值的</w:t>
      </w:r>
      <w:r w:rsidRPr="004F28DA">
        <w:rPr>
          <w:rFonts w:hint="eastAsia"/>
          <w:bCs/>
          <w:sz w:val="24"/>
        </w:rPr>
        <w:t>15%</w:t>
      </w:r>
      <w:r w:rsidRPr="004F28DA">
        <w:rPr>
          <w:rFonts w:hint="eastAsia"/>
          <w:bCs/>
          <w:sz w:val="24"/>
        </w:rPr>
        <w:t>；</w:t>
      </w:r>
    </w:p>
    <w:p w14:paraId="3282502B" w14:textId="77777777" w:rsidR="001F7C60" w:rsidRPr="004F28DA" w:rsidRDefault="001F7C60" w:rsidP="001F7C60">
      <w:pPr>
        <w:spacing w:line="360" w:lineRule="auto"/>
        <w:ind w:firstLineChars="200" w:firstLine="480"/>
        <w:rPr>
          <w:bCs/>
          <w:sz w:val="24"/>
        </w:rPr>
      </w:pPr>
      <w:r w:rsidRPr="004F28DA">
        <w:rPr>
          <w:rFonts w:hint="eastAsia"/>
          <w:bCs/>
          <w:sz w:val="24"/>
        </w:rPr>
        <w:t>（</w:t>
      </w:r>
      <w:r w:rsidRPr="004F28DA">
        <w:rPr>
          <w:rFonts w:hint="eastAsia"/>
          <w:bCs/>
          <w:sz w:val="24"/>
        </w:rPr>
        <w:t>15.2</w:t>
      </w:r>
      <w:r w:rsidRPr="004F28DA">
        <w:rPr>
          <w:rFonts w:hint="eastAsia"/>
          <w:bCs/>
          <w:sz w:val="24"/>
        </w:rPr>
        <w:t>）本基金在任何交易日日终，持有的卖出国债期货合约价值不得超过基金持有的债券总市值的</w:t>
      </w:r>
      <w:r w:rsidRPr="004F28DA">
        <w:rPr>
          <w:rFonts w:hint="eastAsia"/>
          <w:bCs/>
          <w:sz w:val="24"/>
        </w:rPr>
        <w:t>30%</w:t>
      </w:r>
      <w:r w:rsidRPr="004F28DA">
        <w:rPr>
          <w:rFonts w:hint="eastAsia"/>
          <w:bCs/>
          <w:sz w:val="24"/>
        </w:rPr>
        <w:t>；</w:t>
      </w:r>
    </w:p>
    <w:p w14:paraId="4C4A559E" w14:textId="77777777" w:rsidR="001F7C60" w:rsidRPr="004F28DA" w:rsidRDefault="001F7C60" w:rsidP="001F7C60">
      <w:pPr>
        <w:spacing w:line="360" w:lineRule="auto"/>
        <w:ind w:firstLineChars="200" w:firstLine="480"/>
        <w:rPr>
          <w:bCs/>
          <w:sz w:val="24"/>
        </w:rPr>
      </w:pPr>
      <w:r w:rsidRPr="004F28DA">
        <w:rPr>
          <w:rFonts w:hint="eastAsia"/>
          <w:bCs/>
          <w:sz w:val="24"/>
        </w:rPr>
        <w:t>（</w:t>
      </w:r>
      <w:r w:rsidRPr="004F28DA">
        <w:rPr>
          <w:rFonts w:hint="eastAsia"/>
          <w:bCs/>
          <w:sz w:val="24"/>
        </w:rPr>
        <w:t>15.3</w:t>
      </w:r>
      <w:r w:rsidRPr="004F28DA">
        <w:rPr>
          <w:rFonts w:hint="eastAsia"/>
          <w:bCs/>
          <w:sz w:val="24"/>
        </w:rPr>
        <w:t>）本基金在任何交易日内交易（不包括平仓）的国债期货合约的成交金额不得超过上一交易日基金资产净值的</w:t>
      </w:r>
      <w:r w:rsidRPr="004F28DA">
        <w:rPr>
          <w:rFonts w:hint="eastAsia"/>
          <w:bCs/>
          <w:sz w:val="24"/>
        </w:rPr>
        <w:t>30%</w:t>
      </w:r>
      <w:r w:rsidRPr="004F28DA">
        <w:rPr>
          <w:rFonts w:hint="eastAsia"/>
          <w:bCs/>
          <w:sz w:val="24"/>
        </w:rPr>
        <w:t>；</w:t>
      </w:r>
    </w:p>
    <w:p w14:paraId="5AC359A0" w14:textId="77777777" w:rsidR="001F7C60" w:rsidRPr="004F28DA" w:rsidRDefault="001F7C60" w:rsidP="001F7C60">
      <w:pPr>
        <w:spacing w:line="360" w:lineRule="auto"/>
        <w:ind w:firstLineChars="200" w:firstLine="480"/>
        <w:rPr>
          <w:bCs/>
          <w:sz w:val="24"/>
        </w:rPr>
      </w:pPr>
      <w:r w:rsidRPr="004F28DA">
        <w:rPr>
          <w:rFonts w:hint="eastAsia"/>
          <w:bCs/>
          <w:sz w:val="24"/>
        </w:rPr>
        <w:t>（</w:t>
      </w:r>
      <w:r w:rsidRPr="004F28DA">
        <w:rPr>
          <w:rFonts w:hint="eastAsia"/>
          <w:bCs/>
          <w:sz w:val="24"/>
        </w:rPr>
        <w:t>15.4</w:t>
      </w:r>
      <w:r w:rsidRPr="004F28DA">
        <w:rPr>
          <w:rFonts w:hint="eastAsia"/>
          <w:bCs/>
          <w:sz w:val="24"/>
        </w:rPr>
        <w:t>）本基金在任何交易日日终，持有的债券（不含到期日在一年以内的政</w:t>
      </w:r>
      <w:r w:rsidRPr="004F28DA">
        <w:rPr>
          <w:rFonts w:hint="eastAsia"/>
          <w:bCs/>
          <w:sz w:val="24"/>
        </w:rPr>
        <w:lastRenderedPageBreak/>
        <w:t>府债券）市值和买入、卖出国债期货合约价值，合计（轧差计算）应当符合基金合同关于债券投资比例的有关规定；</w:t>
      </w:r>
    </w:p>
    <w:p w14:paraId="1352370E" w14:textId="77777777" w:rsidR="001F7C60" w:rsidRPr="004F28DA" w:rsidRDefault="001F7C60" w:rsidP="001F7C60">
      <w:pPr>
        <w:spacing w:line="360" w:lineRule="auto"/>
        <w:ind w:firstLineChars="200" w:firstLine="480"/>
        <w:rPr>
          <w:bCs/>
          <w:sz w:val="24"/>
        </w:rPr>
      </w:pPr>
      <w:r w:rsidRPr="004F28DA">
        <w:rPr>
          <w:rFonts w:hint="eastAsia"/>
          <w:bCs/>
          <w:sz w:val="24"/>
        </w:rPr>
        <w:t>（</w:t>
      </w:r>
      <w:r w:rsidRPr="004F28DA">
        <w:rPr>
          <w:rFonts w:hint="eastAsia"/>
          <w:bCs/>
          <w:sz w:val="24"/>
        </w:rPr>
        <w:t>16</w:t>
      </w:r>
      <w:r w:rsidRPr="004F28DA">
        <w:rPr>
          <w:rFonts w:hint="eastAsia"/>
          <w:bCs/>
          <w:sz w:val="24"/>
        </w:rPr>
        <w:t>）法律法规及中国证监会规定的和《基金合同》约定的其他投资比例限制。</w:t>
      </w:r>
    </w:p>
    <w:p w14:paraId="5416C517" w14:textId="77777777" w:rsidR="001F7C60" w:rsidRPr="004F28DA" w:rsidRDefault="001F7C60" w:rsidP="001F7C60">
      <w:pPr>
        <w:spacing w:line="360" w:lineRule="auto"/>
        <w:ind w:firstLineChars="200" w:firstLine="480"/>
        <w:rPr>
          <w:sz w:val="24"/>
        </w:rPr>
      </w:pPr>
      <w:r w:rsidRPr="004F28DA">
        <w:rPr>
          <w:rFonts w:hint="eastAsia"/>
          <w:bCs/>
          <w:sz w:val="24"/>
        </w:rPr>
        <w:t>除上述第（</w:t>
      </w:r>
      <w:r w:rsidRPr="004F28DA">
        <w:rPr>
          <w:rFonts w:hint="eastAsia"/>
          <w:bCs/>
          <w:sz w:val="24"/>
        </w:rPr>
        <w:t>2</w:t>
      </w:r>
      <w:r w:rsidRPr="004F28DA">
        <w:rPr>
          <w:rFonts w:hint="eastAsia"/>
          <w:bCs/>
          <w:sz w:val="24"/>
        </w:rPr>
        <w:t>）项、第（</w:t>
      </w:r>
      <w:r w:rsidRPr="004F28DA">
        <w:rPr>
          <w:rFonts w:hint="eastAsia"/>
          <w:bCs/>
          <w:sz w:val="24"/>
        </w:rPr>
        <w:t>9</w:t>
      </w:r>
      <w:r w:rsidRPr="004F28DA">
        <w:rPr>
          <w:rFonts w:hint="eastAsia"/>
          <w:bCs/>
          <w:sz w:val="24"/>
        </w:rPr>
        <w:t>）项、第（</w:t>
      </w:r>
      <w:r w:rsidRPr="004F28DA">
        <w:rPr>
          <w:rFonts w:hint="eastAsia"/>
          <w:bCs/>
          <w:sz w:val="24"/>
        </w:rPr>
        <w:t>12</w:t>
      </w:r>
      <w:r w:rsidRPr="004F28DA">
        <w:rPr>
          <w:rFonts w:hint="eastAsia"/>
          <w:bCs/>
          <w:sz w:val="24"/>
        </w:rPr>
        <w:t>）项、第（</w:t>
      </w:r>
      <w:r w:rsidRPr="004F28DA">
        <w:rPr>
          <w:rFonts w:hint="eastAsia"/>
          <w:bCs/>
          <w:sz w:val="24"/>
        </w:rPr>
        <w:t>13</w:t>
      </w:r>
      <w:r w:rsidRPr="004F28DA">
        <w:rPr>
          <w:rFonts w:hint="eastAsia"/>
          <w:bCs/>
          <w:sz w:val="24"/>
        </w:rPr>
        <w:t>）项、第（</w:t>
      </w:r>
      <w:r w:rsidRPr="004F28DA">
        <w:rPr>
          <w:rFonts w:hint="eastAsia"/>
          <w:bCs/>
          <w:sz w:val="24"/>
        </w:rPr>
        <w:t>14</w:t>
      </w:r>
      <w:r w:rsidRPr="004F28DA">
        <w:rPr>
          <w:rFonts w:hint="eastAsia"/>
          <w:bCs/>
          <w:sz w:val="24"/>
        </w:rPr>
        <w:t>）项外，因证券</w:t>
      </w:r>
      <w:r w:rsidR="00594448" w:rsidRPr="004F28DA">
        <w:rPr>
          <w:rFonts w:hint="eastAsia"/>
          <w:bCs/>
          <w:sz w:val="24"/>
        </w:rPr>
        <w:t>/</w:t>
      </w:r>
      <w:r w:rsidR="00594448" w:rsidRPr="004F28DA">
        <w:rPr>
          <w:rFonts w:hint="eastAsia"/>
          <w:bCs/>
          <w:sz w:val="24"/>
        </w:rPr>
        <w:t>期货</w:t>
      </w:r>
      <w:r w:rsidRPr="004F28DA">
        <w:rPr>
          <w:rFonts w:hint="eastAsia"/>
          <w:bCs/>
          <w:sz w:val="24"/>
        </w:rPr>
        <w:t>市场波动、证券发行人合并、基金规模变动等基金管理人之外的因素致使基金投资比例不符合上述规定投资比例的，基金管理人应当在</w:t>
      </w:r>
      <w:r w:rsidRPr="004F28DA">
        <w:rPr>
          <w:rFonts w:hint="eastAsia"/>
          <w:bCs/>
          <w:sz w:val="24"/>
        </w:rPr>
        <w:t>10</w:t>
      </w:r>
      <w:r w:rsidRPr="004F28DA">
        <w:rPr>
          <w:rFonts w:hint="eastAsia"/>
          <w:bCs/>
          <w:sz w:val="24"/>
        </w:rPr>
        <w:t>个交易日内进行调整，但中国证监会规定的特殊情形除外。法律法规另有规定的，从其规定。</w:t>
      </w:r>
    </w:p>
    <w:p w14:paraId="0893D541" w14:textId="18BFF92A" w:rsidR="001F7C60" w:rsidRPr="004F28DA" w:rsidRDefault="001F7C60" w:rsidP="001F7C60">
      <w:pPr>
        <w:spacing w:line="360" w:lineRule="auto"/>
        <w:ind w:firstLineChars="200" w:firstLine="480"/>
        <w:rPr>
          <w:bCs/>
          <w:sz w:val="24"/>
        </w:rPr>
      </w:pPr>
      <w:r w:rsidRPr="004F28DA">
        <w:rPr>
          <w:rFonts w:hint="eastAsia"/>
          <w:bCs/>
          <w:sz w:val="24"/>
        </w:rPr>
        <w:t>基金管理人应当自基金合同生效之日起</w:t>
      </w:r>
      <w:r w:rsidRPr="004F28DA">
        <w:rPr>
          <w:rFonts w:hint="eastAsia"/>
          <w:bCs/>
          <w:sz w:val="24"/>
        </w:rPr>
        <w:t>6</w:t>
      </w:r>
      <w:r w:rsidRPr="004F28DA">
        <w:rPr>
          <w:rFonts w:hint="eastAsia"/>
          <w:bCs/>
          <w:sz w:val="24"/>
        </w:rPr>
        <w:t>个月内使基金的投资组合比例符合基金合同的有关约定。在此期间内，本基金的投资范围、投资策略应当符合基金合同的约定。基金托管人对基金的投资的监督与检查自基金合同生效之日起开始。</w:t>
      </w:r>
    </w:p>
    <w:p w14:paraId="2A68E68C" w14:textId="77777777" w:rsidR="001F7C60" w:rsidRPr="004F28DA" w:rsidRDefault="001F7C60" w:rsidP="001F7C60">
      <w:pPr>
        <w:spacing w:line="360" w:lineRule="auto"/>
        <w:ind w:firstLineChars="200" w:firstLine="480"/>
        <w:rPr>
          <w:bCs/>
          <w:sz w:val="24"/>
        </w:rPr>
      </w:pPr>
      <w:r w:rsidRPr="004F28DA">
        <w:rPr>
          <w:rFonts w:hint="eastAsia"/>
          <w:bCs/>
          <w:sz w:val="24"/>
        </w:rPr>
        <w:t>如果法律法规</w:t>
      </w:r>
      <w:r w:rsidR="00594448" w:rsidRPr="004F28DA">
        <w:rPr>
          <w:rFonts w:hint="eastAsia"/>
          <w:bCs/>
          <w:sz w:val="24"/>
        </w:rPr>
        <w:t>或监管部门</w:t>
      </w:r>
      <w:r w:rsidRPr="004F28DA">
        <w:rPr>
          <w:rFonts w:hint="eastAsia"/>
          <w:bCs/>
          <w:sz w:val="24"/>
        </w:rPr>
        <w:t>对上述投资组合比例限制进行变更的，以变更后的规定为准。</w:t>
      </w:r>
    </w:p>
    <w:p w14:paraId="15614AB9" w14:textId="77777777" w:rsidR="001F7C60" w:rsidRPr="004F28DA" w:rsidRDefault="001F7C60" w:rsidP="001F7C60">
      <w:pPr>
        <w:spacing w:line="360" w:lineRule="auto"/>
        <w:ind w:firstLineChars="200" w:firstLine="480"/>
        <w:rPr>
          <w:bCs/>
          <w:sz w:val="24"/>
        </w:rPr>
      </w:pPr>
      <w:r w:rsidRPr="004F28DA">
        <w:rPr>
          <w:rFonts w:hint="eastAsia"/>
          <w:bCs/>
          <w:sz w:val="24"/>
        </w:rPr>
        <w:t>法律法规或监管部门取消上述限制，如适用于本基金，基金管理人在履行适当程序后，则本基金投资不再受相关限制。</w:t>
      </w:r>
    </w:p>
    <w:p w14:paraId="793D9CDB"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3.1.3基金托管人根据有关法律法规的规定及基金合同的约定对下述基金投资禁止行为进行监督：</w:t>
      </w:r>
    </w:p>
    <w:p w14:paraId="4BB76CF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根据法律法规的规定及基金合同的约定，本基金禁止从事下列行为：</w:t>
      </w:r>
    </w:p>
    <w:p w14:paraId="56DC908E" w14:textId="77777777" w:rsidR="00950499" w:rsidRPr="004F28DA" w:rsidRDefault="005541ED">
      <w:pPr>
        <w:pStyle w:val="20"/>
        <w:adjustRightInd w:val="0"/>
        <w:snapToGrid w:val="0"/>
        <w:spacing w:before="0" w:after="0" w:line="520" w:lineRule="atLeast"/>
        <w:ind w:left="0" w:firstLineChars="200" w:firstLine="480"/>
        <w:rPr>
          <w:rFonts w:hAnsi="宋体"/>
          <w:szCs w:val="24"/>
        </w:rPr>
      </w:pPr>
      <w:r w:rsidRPr="004F28DA">
        <w:rPr>
          <w:rFonts w:hAnsi="宋体" w:hint="eastAsia"/>
          <w:szCs w:val="24"/>
        </w:rPr>
        <w:t>（1）承销证券；</w:t>
      </w:r>
    </w:p>
    <w:p w14:paraId="66A27A57" w14:textId="77777777" w:rsidR="00950499" w:rsidRPr="004F28DA" w:rsidRDefault="005541ED">
      <w:pPr>
        <w:pStyle w:val="20"/>
        <w:adjustRightInd w:val="0"/>
        <w:snapToGrid w:val="0"/>
        <w:spacing w:before="0" w:after="0" w:line="520" w:lineRule="atLeast"/>
        <w:ind w:left="0" w:firstLineChars="200" w:firstLine="480"/>
        <w:rPr>
          <w:rFonts w:hAnsi="宋体"/>
          <w:szCs w:val="24"/>
        </w:rPr>
      </w:pPr>
      <w:r w:rsidRPr="004F28DA">
        <w:rPr>
          <w:rFonts w:hAnsi="宋体" w:hint="eastAsia"/>
          <w:szCs w:val="24"/>
        </w:rPr>
        <w:t>（2）违反规定向他人贷款或者提供担保；</w:t>
      </w:r>
    </w:p>
    <w:p w14:paraId="023C44E2" w14:textId="77777777" w:rsidR="00950499" w:rsidRPr="004F28DA" w:rsidRDefault="005541ED">
      <w:pPr>
        <w:pStyle w:val="20"/>
        <w:adjustRightInd w:val="0"/>
        <w:snapToGrid w:val="0"/>
        <w:spacing w:before="0" w:after="0" w:line="520" w:lineRule="atLeast"/>
        <w:ind w:left="0" w:firstLineChars="200" w:firstLine="480"/>
        <w:rPr>
          <w:rFonts w:hAnsi="宋体"/>
          <w:szCs w:val="24"/>
        </w:rPr>
      </w:pPr>
      <w:r w:rsidRPr="004F28DA">
        <w:rPr>
          <w:rFonts w:hAnsi="宋体" w:hint="eastAsia"/>
          <w:szCs w:val="24"/>
        </w:rPr>
        <w:t>（3）从事承担无限责任的投资；</w:t>
      </w:r>
    </w:p>
    <w:p w14:paraId="5D2B4D71" w14:textId="0F320356" w:rsidR="00950499" w:rsidRPr="004F28DA" w:rsidRDefault="005541ED">
      <w:pPr>
        <w:pStyle w:val="20"/>
        <w:adjustRightInd w:val="0"/>
        <w:snapToGrid w:val="0"/>
        <w:spacing w:before="0" w:after="0" w:line="520" w:lineRule="atLeast"/>
        <w:ind w:left="0" w:firstLineChars="200" w:firstLine="480"/>
        <w:rPr>
          <w:rFonts w:hAnsi="宋体"/>
          <w:szCs w:val="24"/>
        </w:rPr>
      </w:pPr>
      <w:r w:rsidRPr="004F28DA">
        <w:rPr>
          <w:rFonts w:hAnsi="宋体" w:hint="eastAsia"/>
          <w:szCs w:val="24"/>
        </w:rPr>
        <w:t>（4）买卖其他基金份额，但</w:t>
      </w:r>
      <w:r w:rsidR="00594448" w:rsidRPr="004F28DA">
        <w:rPr>
          <w:rFonts w:hAnsi="宋体" w:hint="eastAsia"/>
          <w:szCs w:val="24"/>
        </w:rPr>
        <w:t>是</w:t>
      </w:r>
      <w:r w:rsidRPr="004F28DA">
        <w:rPr>
          <w:rFonts w:hAnsi="宋体" w:hint="eastAsia"/>
          <w:szCs w:val="24"/>
        </w:rPr>
        <w:t>中国证监会另有规定的除外；</w:t>
      </w:r>
    </w:p>
    <w:p w14:paraId="6146E2DC" w14:textId="77777777" w:rsidR="00950499" w:rsidRPr="004F28DA" w:rsidRDefault="005541ED">
      <w:pPr>
        <w:pStyle w:val="20"/>
        <w:adjustRightInd w:val="0"/>
        <w:snapToGrid w:val="0"/>
        <w:spacing w:before="0" w:after="0" w:line="520" w:lineRule="atLeast"/>
        <w:ind w:left="0" w:firstLineChars="200" w:firstLine="480"/>
        <w:rPr>
          <w:rFonts w:hAnsi="宋体"/>
          <w:szCs w:val="24"/>
        </w:rPr>
      </w:pPr>
      <w:r w:rsidRPr="004F28DA">
        <w:rPr>
          <w:rFonts w:hAnsi="宋体" w:hint="eastAsia"/>
          <w:szCs w:val="24"/>
        </w:rPr>
        <w:t>（5）向其基金管理人、基金托管人出资；</w:t>
      </w:r>
    </w:p>
    <w:p w14:paraId="7779F799" w14:textId="77777777" w:rsidR="00950499" w:rsidRPr="004F28DA" w:rsidRDefault="005541ED">
      <w:pPr>
        <w:pStyle w:val="20"/>
        <w:adjustRightInd w:val="0"/>
        <w:snapToGrid w:val="0"/>
        <w:spacing w:before="0" w:after="0" w:line="520" w:lineRule="atLeast"/>
        <w:ind w:left="0" w:firstLineChars="200" w:firstLine="480"/>
        <w:rPr>
          <w:rFonts w:hAnsi="宋体"/>
          <w:szCs w:val="24"/>
        </w:rPr>
      </w:pPr>
      <w:r w:rsidRPr="004F28DA">
        <w:rPr>
          <w:rFonts w:hAnsi="宋体" w:hint="eastAsia"/>
          <w:szCs w:val="24"/>
        </w:rPr>
        <w:t>（6）从事内幕交易、操纵证券交易价格及其他不正当的证券交易活动；</w:t>
      </w:r>
    </w:p>
    <w:p w14:paraId="1D1C9515" w14:textId="77777777" w:rsidR="00950499" w:rsidRPr="004F28DA" w:rsidRDefault="005541ED">
      <w:pPr>
        <w:pStyle w:val="20"/>
        <w:adjustRightInd w:val="0"/>
        <w:snapToGrid w:val="0"/>
        <w:spacing w:before="0" w:after="0" w:line="520" w:lineRule="atLeast"/>
        <w:ind w:left="0" w:firstLineChars="200" w:firstLine="480"/>
        <w:rPr>
          <w:rFonts w:hAnsi="宋体"/>
        </w:rPr>
      </w:pPr>
      <w:r w:rsidRPr="004F28DA">
        <w:rPr>
          <w:rFonts w:hAnsi="宋体" w:hint="eastAsia"/>
          <w:szCs w:val="24"/>
        </w:rPr>
        <w:t>（7）法律、行政法规和中国证监会规定禁止的其他活动。</w:t>
      </w:r>
    </w:p>
    <w:p w14:paraId="6A91AE72" w14:textId="5B94A88D" w:rsidR="0030015E" w:rsidRPr="004F28DA" w:rsidRDefault="0030015E">
      <w:pPr>
        <w:pStyle w:val="20"/>
        <w:adjustRightInd w:val="0"/>
        <w:snapToGrid w:val="0"/>
        <w:spacing w:before="0" w:after="0" w:line="520" w:lineRule="atLeast"/>
        <w:ind w:left="0" w:firstLineChars="200" w:firstLine="480"/>
        <w:rPr>
          <w:rFonts w:hAnsi="宋体"/>
          <w:szCs w:val="24"/>
        </w:rPr>
      </w:pPr>
      <w:r w:rsidRPr="004F28DA">
        <w:rPr>
          <w:rFonts w:hAnsi="宋体" w:hint="eastAsia"/>
          <w:szCs w:val="24"/>
        </w:rPr>
        <w:t>如法律、行政法规或监管部门取消或调整上述禁止性规定的，本基金的投资按照取消或调整后的规定执行。</w:t>
      </w:r>
    </w:p>
    <w:p w14:paraId="71DE2A58"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3.1.4基金托管人依据有关法律法规的规定和基金合同的约定对于基金关联投资限制进行监督：</w:t>
      </w:r>
    </w:p>
    <w:p w14:paraId="730B777D" w14:textId="711314E4"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基金管理人运用基金财产买卖基金管理人、基金托管人及其控股股东、实际控</w:t>
      </w:r>
      <w:r w:rsidRPr="004F28DA">
        <w:rPr>
          <w:rFonts w:hAnsi="宋体" w:hint="eastAsia"/>
          <w:szCs w:val="24"/>
        </w:rPr>
        <w:lastRenderedPageBreak/>
        <w:t>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9F3EAA0"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根据法律法规有关从事关联交易的规定，基金管理人和基金托管人应事先相互提供与本机构有控股关系的股东或与本机构有其他重大利害关系的公司名单及其更新，加盖公章并相互书面提交，并确保所提供名单的真实性、完整性、全面性。名单变更后基金管理人应及时发送基金托管人，基金托管人于2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w:t>
      </w:r>
    </w:p>
    <w:p w14:paraId="3D7CCB79" w14:textId="77777777" w:rsidR="00950499" w:rsidRPr="004F28DA" w:rsidRDefault="005541ED">
      <w:pPr>
        <w:pStyle w:val="20"/>
        <w:spacing w:before="0" w:after="0" w:line="520" w:lineRule="atLeast"/>
        <w:ind w:left="0" w:firstLineChars="200" w:firstLine="480"/>
        <w:rPr>
          <w:rFonts w:hAnsi="宋体"/>
          <w:szCs w:val="24"/>
        </w:rPr>
      </w:pPr>
      <w:proofErr w:type="gramStart"/>
      <w:r w:rsidRPr="004F28DA">
        <w:rPr>
          <w:rFonts w:hAnsi="宋体" w:hint="eastAsia"/>
          <w:szCs w:val="24"/>
        </w:rPr>
        <w:t>若基金</w:t>
      </w:r>
      <w:proofErr w:type="gramEnd"/>
      <w:r w:rsidRPr="004F28DA">
        <w:rPr>
          <w:rFonts w:hAnsi="宋体" w:hint="eastAsia"/>
          <w:szCs w:val="24"/>
        </w:rPr>
        <w:t>托管人发现基金管理人与关联方进行法律法规禁止基金从事的交易时，基金托管人应及时提醒并协助基金管理人采取必要措施阻止该交易的发生，</w:t>
      </w:r>
      <w:proofErr w:type="gramStart"/>
      <w:r w:rsidRPr="004F28DA">
        <w:rPr>
          <w:rFonts w:hAnsi="宋体" w:hint="eastAsia"/>
          <w:szCs w:val="24"/>
        </w:rPr>
        <w:t>若基金</w:t>
      </w:r>
      <w:proofErr w:type="gramEnd"/>
      <w:r w:rsidRPr="004F28DA">
        <w:rPr>
          <w:rFonts w:hAnsi="宋体" w:hint="eastAsia"/>
          <w:szCs w:val="24"/>
        </w:rPr>
        <w:t>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7796C881"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3.1.5基金托管人依据有关法律法规的规定和基金合同的约定对基金管理人参与银行间债券市场进行监督：</w:t>
      </w:r>
    </w:p>
    <w:p w14:paraId="6E96FE1D"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（1）基金托管人对于基金管理人参与银行间债券市场交易时是否按交易对手名单进行交易进行监督。</w:t>
      </w:r>
    </w:p>
    <w:p w14:paraId="4FC276A3" w14:textId="714DB5D1"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对银行间</w:t>
      </w:r>
      <w:r w:rsidR="00B04D59" w:rsidRPr="004F28DA">
        <w:rPr>
          <w:rFonts w:hAnsi="宋体" w:hint="eastAsia"/>
          <w:szCs w:val="24"/>
        </w:rPr>
        <w:t>逆</w:t>
      </w:r>
      <w:r w:rsidRPr="004F28DA">
        <w:rPr>
          <w:rFonts w:hAnsi="宋体" w:hint="eastAsia"/>
          <w:szCs w:val="24"/>
        </w:rPr>
        <w:t>回购交易对手的名单进行更新，</w:t>
      </w:r>
      <w:r w:rsidR="00B04D59" w:rsidRPr="004F28DA">
        <w:rPr>
          <w:rFonts w:hAnsi="宋体" w:hint="eastAsia"/>
          <w:szCs w:val="24"/>
        </w:rPr>
        <w:t>并通</w:t>
      </w:r>
      <w:r w:rsidR="00B04D59" w:rsidRPr="004F28DA">
        <w:rPr>
          <w:rFonts w:hAnsi="宋体" w:hint="eastAsia"/>
          <w:szCs w:val="24"/>
        </w:rPr>
        <w:lastRenderedPageBreak/>
        <w:t>知基金托管人，基金托管人于2个工作日内回函确认。如基金管理人进行不定期的名单更新，并与非名单内的交易对手发生银行间逆回购交易，基金托管人有权要求基金管理人出示相关的内部审批文件。如基金管理人无法提供有效的内部审批资料，</w:t>
      </w:r>
      <w:proofErr w:type="gramStart"/>
      <w:r w:rsidR="00B04D59" w:rsidRPr="004F28DA">
        <w:rPr>
          <w:rFonts w:hAnsi="宋体" w:hint="eastAsia"/>
          <w:szCs w:val="24"/>
        </w:rPr>
        <w:t>则基金</w:t>
      </w:r>
      <w:proofErr w:type="gramEnd"/>
      <w:r w:rsidR="00B04D59" w:rsidRPr="004F28DA">
        <w:rPr>
          <w:rFonts w:hAnsi="宋体" w:hint="eastAsia"/>
          <w:szCs w:val="24"/>
        </w:rPr>
        <w:t>托管人</w:t>
      </w:r>
      <w:r w:rsidR="003A5736" w:rsidRPr="004F28DA">
        <w:rPr>
          <w:rFonts w:hAnsi="宋体" w:hint="eastAsia"/>
          <w:szCs w:val="24"/>
        </w:rPr>
        <w:t>应</w:t>
      </w:r>
      <w:r w:rsidRPr="004F28DA">
        <w:rPr>
          <w:rFonts w:hAnsi="宋体" w:hint="eastAsia"/>
          <w:szCs w:val="24"/>
        </w:rPr>
        <w:t>及时提醒基金管理人撤销交易，</w:t>
      </w:r>
      <w:r w:rsidRPr="004F28DA">
        <w:rPr>
          <w:rFonts w:hAnsi="宋体" w:hint="eastAsia"/>
          <w:b/>
          <w:bCs/>
          <w:szCs w:val="24"/>
        </w:rPr>
        <w:t>经提醒后基金管理人仍执行交易并造成基金资产损失的，基金托管人不承担责任。</w:t>
      </w:r>
    </w:p>
    <w:p w14:paraId="724E2188"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（2）基金托管人对于基金管理人参与银行间债券市场交易的交易方式的控制</w:t>
      </w:r>
    </w:p>
    <w:p w14:paraId="3A6941D6" w14:textId="77777777" w:rsidR="00950499" w:rsidRPr="004F28DA" w:rsidRDefault="005541ED">
      <w:pPr>
        <w:pStyle w:val="20"/>
        <w:spacing w:before="0" w:after="0" w:line="520" w:lineRule="atLeast"/>
        <w:ind w:left="0" w:firstLineChars="200" w:firstLine="480"/>
        <w:rPr>
          <w:rFonts w:hAnsi="宋体"/>
          <w:b/>
          <w:bCs/>
          <w:szCs w:val="24"/>
        </w:rPr>
      </w:pPr>
      <w:r w:rsidRPr="004F28DA">
        <w:rPr>
          <w:rFonts w:hAnsi="宋体" w:hint="eastAsia"/>
          <w:szCs w:val="24"/>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w:t>
      </w:r>
      <w:r w:rsidRPr="004F28DA">
        <w:rPr>
          <w:rFonts w:hAnsi="宋体" w:hint="eastAsia"/>
          <w:b/>
          <w:bCs/>
          <w:szCs w:val="24"/>
        </w:rPr>
        <w:t>经提醒后仍未改正并造成基金资产损失的，基金托管人不承担责任。</w:t>
      </w:r>
    </w:p>
    <w:p w14:paraId="730F8A14"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（3）基金管理人有责任控制交易对手的资信风险。</w:t>
      </w:r>
    </w:p>
    <w:p w14:paraId="36310B37"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基金</w:t>
      </w:r>
      <w:r w:rsidRPr="004F28DA">
        <w:rPr>
          <w:rFonts w:hAnsi="宋体"/>
          <w:szCs w:val="24"/>
        </w:rPr>
        <w:t>管理人</w:t>
      </w:r>
      <w:r w:rsidRPr="004F28DA">
        <w:rPr>
          <w:rFonts w:hAnsi="宋体" w:hint="eastAsia"/>
          <w:szCs w:val="24"/>
        </w:rPr>
        <w:t>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再向相关交易对手追偿。</w:t>
      </w:r>
    </w:p>
    <w:p w14:paraId="128810D4"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3.1.6基金托管人对基金投资流通受限证券的监督：</w:t>
      </w:r>
    </w:p>
    <w:p w14:paraId="08FA5250"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基金投资流通受限证券，应遵守有关法律法规规定。流通受限证券指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4F28DA">
        <w:rPr>
          <w:rFonts w:hAnsi="宋体" w:hint="eastAsia"/>
          <w:szCs w:val="24"/>
        </w:rPr>
        <w:t>券</w:t>
      </w:r>
      <w:proofErr w:type="gramEnd"/>
      <w:r w:rsidRPr="004F28DA">
        <w:rPr>
          <w:rFonts w:hAnsi="宋体" w:hint="eastAsia"/>
          <w:szCs w:val="24"/>
        </w:rPr>
        <w:t>等流通受限证券。</w:t>
      </w:r>
    </w:p>
    <w:p w14:paraId="06346A82"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23E6AD7C"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基金管理人应至少</w:t>
      </w:r>
      <w:proofErr w:type="gramStart"/>
      <w:r w:rsidRPr="004F28DA">
        <w:rPr>
          <w:rFonts w:hAnsi="宋体" w:hint="eastAsia"/>
          <w:szCs w:val="24"/>
        </w:rPr>
        <w:t>于首次</w:t>
      </w:r>
      <w:proofErr w:type="gramEnd"/>
      <w:r w:rsidRPr="004F28DA">
        <w:rPr>
          <w:rFonts w:hAnsi="宋体" w:hint="eastAsia"/>
          <w:szCs w:val="24"/>
        </w:rPr>
        <w:t>执行投资指令之前2个工作日将上述资料书面发至基金托管人，保证基金托管人有足够的时间进行审核。基金托管人应在收到上述资</w:t>
      </w:r>
      <w:r w:rsidRPr="004F28DA">
        <w:rPr>
          <w:rFonts w:hAnsi="宋体" w:hint="eastAsia"/>
          <w:szCs w:val="24"/>
        </w:rPr>
        <w:lastRenderedPageBreak/>
        <w:t>料后2个工作日内，以书面或其他双方认可的方式确认收到上述资料。</w:t>
      </w:r>
    </w:p>
    <w:p w14:paraId="639A209F"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（3）基金投资流通受限证券前，基金管理人应向基金托管人提供符合法律法规要求的有关必要书面信息。基金管理人应保证上述信息的真实、完整，并应至少</w:t>
      </w:r>
      <w:proofErr w:type="gramStart"/>
      <w:r w:rsidRPr="004F28DA">
        <w:rPr>
          <w:rFonts w:hAnsi="宋体" w:hint="eastAsia"/>
          <w:szCs w:val="24"/>
        </w:rPr>
        <w:t>于拟执行</w:t>
      </w:r>
      <w:proofErr w:type="gramEnd"/>
      <w:r w:rsidRPr="004F28DA">
        <w:rPr>
          <w:rFonts w:hAnsi="宋体" w:hint="eastAsia"/>
          <w:szCs w:val="24"/>
        </w:rPr>
        <w:t>投资指令前将上述信息书面发至基金托管人。</w:t>
      </w:r>
    </w:p>
    <w:p w14:paraId="2AE264E8"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4）基金托管人应对基金管理人是否遵守法律法规、投资决策流程、风险控制制度情况进行监督，并审核基金管理人提供的有关书面信息。基金托管人认为上述资料不符合法律法规、投资决策流程、风险控制制度的，有权要求基金管理人在投资流通受限证券前就以上事项进行调整，否则，基金托管人有权拒绝执行有关指令</w:t>
      </w:r>
      <w:r w:rsidR="0030015E" w:rsidRPr="004F28DA">
        <w:rPr>
          <w:rFonts w:hAnsi="宋体" w:hint="eastAsia"/>
          <w:szCs w:val="24"/>
        </w:rPr>
        <w:t>，但应及时告知基金管理人</w:t>
      </w:r>
      <w:r w:rsidRPr="004F28DA">
        <w:rPr>
          <w:rFonts w:hAnsi="宋体" w:hint="eastAsia"/>
          <w:szCs w:val="24"/>
        </w:rPr>
        <w:t>。因拒绝执行该指令造成基金财产损失的，基金托管人不承担任何责任，并有权报告中国证监会。</w:t>
      </w:r>
    </w:p>
    <w:p w14:paraId="4A45D666"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14:paraId="743ED0C8" w14:textId="77777777" w:rsidR="00950499" w:rsidRPr="004F28DA" w:rsidRDefault="005541ED">
      <w:pPr>
        <w:pStyle w:val="20"/>
        <w:spacing w:before="0" w:after="0" w:line="520" w:lineRule="atLeast"/>
        <w:rPr>
          <w:rFonts w:hAnsi="宋体"/>
          <w:szCs w:val="24"/>
        </w:rPr>
      </w:pPr>
      <w:r w:rsidRPr="004F28DA">
        <w:rPr>
          <w:rFonts w:hAnsi="宋体" w:hint="eastAsia"/>
          <w:szCs w:val="24"/>
        </w:rPr>
        <w:t>3.1.</w:t>
      </w:r>
      <w:r w:rsidRPr="004F28DA">
        <w:rPr>
          <w:rFonts w:hAnsi="宋体"/>
          <w:szCs w:val="24"/>
        </w:rPr>
        <w:t>7</w:t>
      </w:r>
      <w:r w:rsidRPr="004F28DA">
        <w:rPr>
          <w:rFonts w:hAnsi="宋体" w:hint="eastAsia"/>
          <w:szCs w:val="24"/>
        </w:rPr>
        <w:t>基金托管人对基金投资中期票据的监督：</w:t>
      </w:r>
    </w:p>
    <w:p w14:paraId="28DC7EAC"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2DF44342"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（2）如未来有关监管部门发布的法律法规对证券投资基金投资中期票据另有规定的，从其规定。</w:t>
      </w:r>
    </w:p>
    <w:p w14:paraId="0EC50C5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的</w:t>
      </w:r>
      <w:r w:rsidRPr="004F28DA">
        <w:rPr>
          <w:rFonts w:hAnsi="宋体"/>
          <w:szCs w:val="24"/>
        </w:rPr>
        <w:t>规定</w:t>
      </w:r>
      <w:r w:rsidRPr="004F28DA">
        <w:rPr>
          <w:rFonts w:hAnsi="宋体" w:hint="eastAsia"/>
          <w:szCs w:val="24"/>
        </w:rPr>
        <w:t>和基金合同以及本协议的约定，应及时以书面形式通知基金管理人限期纠正。基金管理人应积极配合和协助基金托管人的监督和核查。基金管理人应按本协议要求向基金托管人及时发出回函，并及时改正。基金托管人有权随时对所通知事项进行复查,督促基金管理人改正。如果基金管理人违规事项未能在限期内纠正的，基金托管人应报告中国证监会。基金托管人不承担由此造成的任何损失和责任。</w:t>
      </w:r>
    </w:p>
    <w:p w14:paraId="07042E12" w14:textId="354E27AB"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lastRenderedPageBreak/>
        <w:t>3.1.</w:t>
      </w:r>
      <w:r w:rsidR="0073625B" w:rsidRPr="004F28DA">
        <w:rPr>
          <w:rFonts w:hAnsi="宋体"/>
          <w:szCs w:val="24"/>
        </w:rPr>
        <w:t>8</w:t>
      </w:r>
      <w:r w:rsidRPr="004F28DA">
        <w:rPr>
          <w:rFonts w:hAnsi="宋体" w:hint="eastAsia"/>
          <w:szCs w:val="24"/>
        </w:rPr>
        <w:t>基金托管人根据有关法律法规的规定及基金合同的约定，对基金管理人选择存款银行进行监督：</w:t>
      </w:r>
    </w:p>
    <w:p w14:paraId="46680F34"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211C0D3E"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本基金投资银行存款应符合如下规定：</w:t>
      </w:r>
    </w:p>
    <w:p w14:paraId="4C34C4B6"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（1）基金管理人、基金托管人应当与存款银行建立定期对账机制，确保基金银行存款业务账目及核算的真实、准确。</w:t>
      </w:r>
    </w:p>
    <w:p w14:paraId="1F6B5502"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73A8EDDD"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（3）基金托管人应对基金银行存款业务进行监督与核查，审查、复核相关协议、账户资料、投资指令、存款证实书等有关文件，履行托管职责。</w:t>
      </w:r>
    </w:p>
    <w:p w14:paraId="32BA23B5"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（4）基金管理人与基金托管人在开展基金存款业务时，应严格遵守《基金法》、《运作办法》等有关法律法规，以及国家有关账户管理、利率管理、支付结算等的各项规定。</w:t>
      </w:r>
    </w:p>
    <w:p w14:paraId="29F8AA4D"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3.2基金托管人对基金管理人业务进行监督和核查的有关措施：</w:t>
      </w:r>
    </w:p>
    <w:p w14:paraId="43AA13C1"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3.2.1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6EC4AD66"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人发出回函，进行解释或举证。</w:t>
      </w:r>
    </w:p>
    <w:p w14:paraId="0A3D1D8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3.2.3在限期内，基金托管人有权随时对通知事项进行复查，督促基金管理人</w:t>
      </w:r>
      <w:r w:rsidRPr="004F28DA">
        <w:rPr>
          <w:rFonts w:hAnsi="宋体" w:hint="eastAsia"/>
          <w:szCs w:val="24"/>
        </w:rPr>
        <w:lastRenderedPageBreak/>
        <w:t>改正。基金管理人对基金托管人通知的违规事项未能在限期内纠正的，基金托管人应报告中国证监会。</w:t>
      </w:r>
    </w:p>
    <w:p w14:paraId="65A2F7CB" w14:textId="1254A736" w:rsidR="00950499" w:rsidRPr="004F28DA" w:rsidRDefault="005541ED">
      <w:pPr>
        <w:pStyle w:val="20"/>
        <w:spacing w:before="0" w:after="0" w:line="520" w:lineRule="atLeast"/>
        <w:ind w:left="0" w:firstLineChars="200" w:firstLine="480"/>
        <w:rPr>
          <w:rFonts w:hAnsi="宋体"/>
          <w:szCs w:val="24"/>
        </w:rPr>
      </w:pPr>
      <w:r w:rsidRPr="004F28DA">
        <w:rPr>
          <w:rFonts w:hAnsi="宋体"/>
          <w:szCs w:val="24"/>
        </w:rPr>
        <w:t>3.2.4基金托管人发现基金管理人的投资指令违反</w:t>
      </w:r>
      <w:proofErr w:type="gramStart"/>
      <w:r w:rsidRPr="004F28DA">
        <w:rPr>
          <w:rFonts w:hAnsi="宋体" w:hint="eastAsia"/>
          <w:szCs w:val="24"/>
        </w:rPr>
        <w:t>关法律</w:t>
      </w:r>
      <w:proofErr w:type="gramEnd"/>
      <w:r w:rsidRPr="004F28DA">
        <w:rPr>
          <w:rFonts w:hAnsi="宋体" w:hint="eastAsia"/>
          <w:szCs w:val="24"/>
        </w:rPr>
        <w:t>法规规定或者违反基金合同约定的，应当拒绝执行，立即通知基金管理人。</w:t>
      </w:r>
    </w:p>
    <w:p w14:paraId="38091D95"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3.2.5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50C0BA1D"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3.2.6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0CB0D456"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3.2.7基金托管人发现基金管理人有重大违规行为，应立即报告中国证监会，同时通知基金管理人限期纠正。</w:t>
      </w:r>
    </w:p>
    <w:p w14:paraId="76CEACFF"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3.2.8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71CFB6F5"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3.2.9基金托管人对资金来源、投资收益及投资安全不承担审核责任，特别是对于本基金所投标的</w:t>
      </w:r>
      <w:proofErr w:type="gramStart"/>
      <w:r w:rsidRPr="004F28DA">
        <w:rPr>
          <w:rFonts w:hAnsi="宋体" w:hint="eastAsia"/>
          <w:szCs w:val="24"/>
        </w:rPr>
        <w:t>的</w:t>
      </w:r>
      <w:proofErr w:type="gramEnd"/>
      <w:r w:rsidRPr="004F28DA">
        <w:rPr>
          <w:rFonts w:hAnsi="宋体" w:hint="eastAsia"/>
          <w:szCs w:val="24"/>
        </w:rPr>
        <w:t>后续资金使用情况无审核责任，不保证托管财产投资不受损失，不保证最低收益。</w:t>
      </w:r>
    </w:p>
    <w:p w14:paraId="48AACCD0"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w:t>
      </w:r>
      <w:r w:rsidRPr="004F28DA">
        <w:rPr>
          <w:rFonts w:hAnsi="宋体"/>
          <w:szCs w:val="24"/>
        </w:rPr>
        <w:t>.2.10</w:t>
      </w:r>
      <w:r w:rsidRPr="004F28DA">
        <w:rPr>
          <w:rFonts w:hAnsi="宋体" w:hint="eastAsia"/>
          <w:szCs w:val="24"/>
        </w:rPr>
        <w:t>基金管理人应遵守中华人民共和国反洗</w:t>
      </w:r>
      <w:proofErr w:type="gramStart"/>
      <w:r w:rsidRPr="004F28DA">
        <w:rPr>
          <w:rFonts w:hAnsi="宋体" w:hint="eastAsia"/>
          <w:szCs w:val="24"/>
        </w:rPr>
        <w:t>钱法律</w:t>
      </w:r>
      <w:proofErr w:type="gramEnd"/>
      <w:r w:rsidRPr="004F28DA">
        <w:rPr>
          <w:rFonts w:hAnsi="宋体" w:hint="eastAsia"/>
          <w:szCs w:val="24"/>
        </w:rPr>
        <w:t>法规，不参与涉嫌洗钱、恐怖融资、扩散融资等违法犯罪活动；主动配合基金托管</w:t>
      </w:r>
      <w:proofErr w:type="gramStart"/>
      <w:r w:rsidRPr="004F28DA">
        <w:rPr>
          <w:rFonts w:hAnsi="宋体" w:hint="eastAsia"/>
          <w:szCs w:val="24"/>
        </w:rPr>
        <w:t>人客户</w:t>
      </w:r>
      <w:proofErr w:type="gramEnd"/>
      <w:r w:rsidRPr="004F28DA">
        <w:rPr>
          <w:rFonts w:hAnsi="宋体" w:hint="eastAsia"/>
          <w:szCs w:val="24"/>
        </w:rPr>
        <w:t>身份识别与尽职调查，提供真实、准确、完整客户资料，遵守基金托管人反洗钱与反恐怖融资相关管理规定。对具备合理理由怀疑涉嫌洗钱、恐怖融资的客户，基金托管人将按照中国人民银行反洗钱监管规定采取必要管控措施。</w:t>
      </w:r>
    </w:p>
    <w:p w14:paraId="5B80327C" w14:textId="77777777" w:rsidR="00950499" w:rsidRPr="004F28DA" w:rsidRDefault="005541ED">
      <w:pPr>
        <w:pStyle w:val="1"/>
        <w:spacing w:line="520" w:lineRule="atLeast"/>
        <w:ind w:firstLineChars="200" w:firstLine="482"/>
        <w:rPr>
          <w:bCs/>
          <w:color w:val="auto"/>
          <w:szCs w:val="24"/>
        </w:rPr>
      </w:pPr>
      <w:bookmarkStart w:id="22" w:name="_Toc44321727"/>
      <w:bookmarkStart w:id="23" w:name="_Toc296551340"/>
      <w:r w:rsidRPr="004F28DA">
        <w:rPr>
          <w:rFonts w:hint="eastAsia"/>
          <w:bCs/>
          <w:color w:val="auto"/>
          <w:szCs w:val="24"/>
        </w:rPr>
        <w:t>第四条 基金管理人对基金托管人的业务核查</w:t>
      </w:r>
      <w:bookmarkEnd w:id="22"/>
      <w:bookmarkEnd w:id="23"/>
    </w:p>
    <w:p w14:paraId="601DA09A" w14:textId="100D2BF1"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4.1基金管理人对基金托管人履行托管职责情况进行核查，核查事项包括但不限于基金托管人安全保管基金财产、开设基金财产的资金账户和证券账户</w:t>
      </w:r>
      <w:r w:rsidR="00C46761" w:rsidRPr="004F28DA">
        <w:rPr>
          <w:rFonts w:hAnsi="宋体" w:hint="eastAsia"/>
          <w:szCs w:val="24"/>
        </w:rPr>
        <w:t>、期货结算账户及</w:t>
      </w:r>
      <w:r w:rsidRPr="004F28DA">
        <w:rPr>
          <w:rFonts w:hAnsi="宋体" w:hint="eastAsia"/>
          <w:szCs w:val="24"/>
        </w:rPr>
        <w:t>投资所需的其他账户、复核基金管理人计算的基金资产净值和基金份额净</w:t>
      </w:r>
      <w:r w:rsidRPr="004F28DA">
        <w:rPr>
          <w:rFonts w:hAnsi="宋体" w:hint="eastAsia"/>
          <w:szCs w:val="24"/>
        </w:rPr>
        <w:lastRenderedPageBreak/>
        <w:t>值、根据基金管理人指令办理清算交收、相关信息披露和监督基金投资运作等行为。</w:t>
      </w:r>
    </w:p>
    <w:p w14:paraId="6BA720D0" w14:textId="357FFFF5"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4.2基金管理人发现基金托管人擅自挪用基金财产、未对基金财产实行分账管理、无故拒绝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w:t>
      </w:r>
      <w:r w:rsidR="0030015E" w:rsidRPr="004F28DA">
        <w:rPr>
          <w:rFonts w:hAnsi="宋体" w:hint="eastAsia"/>
          <w:szCs w:val="24"/>
        </w:rPr>
        <w:t>基金管理人有权要求基金托管人赔偿基金因此所遭受的损失。</w:t>
      </w:r>
    </w:p>
    <w:p w14:paraId="05A2C8D9"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4.3基金管理人发现基金托管人有重大违规行为，应立即报告中国证监会和银行业监督管理机构，同时通知基金托管人限期纠正。</w:t>
      </w:r>
    </w:p>
    <w:p w14:paraId="50FFD4EB"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4.4基金托管人应积极配合基金管理人的核查行为，包括但不限于：提交相关资料以</w:t>
      </w:r>
      <w:proofErr w:type="gramStart"/>
      <w:r w:rsidRPr="004F28DA">
        <w:rPr>
          <w:rFonts w:hAnsi="宋体" w:hint="eastAsia"/>
          <w:szCs w:val="24"/>
        </w:rPr>
        <w:t>供基金</w:t>
      </w:r>
      <w:proofErr w:type="gramEnd"/>
      <w:r w:rsidRPr="004F28DA">
        <w:rPr>
          <w:rFonts w:hAnsi="宋体" w:hint="eastAsia"/>
          <w:szCs w:val="24"/>
        </w:rPr>
        <w:t>管理人核查托管财产的完整性和真实性，在规定时间内答复基金管理人并改正。</w:t>
      </w:r>
    </w:p>
    <w:p w14:paraId="01981C08"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4.5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43781E85" w14:textId="77777777" w:rsidR="00950499" w:rsidRPr="004F28DA" w:rsidRDefault="005541ED">
      <w:pPr>
        <w:pStyle w:val="1"/>
        <w:spacing w:line="520" w:lineRule="atLeast"/>
        <w:ind w:firstLineChars="200" w:firstLine="482"/>
        <w:rPr>
          <w:bCs/>
          <w:color w:val="auto"/>
          <w:szCs w:val="24"/>
        </w:rPr>
      </w:pPr>
      <w:bookmarkStart w:id="24" w:name="_Toc296551341"/>
      <w:bookmarkStart w:id="25" w:name="_Toc44321728"/>
      <w:r w:rsidRPr="004F28DA">
        <w:rPr>
          <w:rFonts w:hint="eastAsia"/>
          <w:bCs/>
          <w:color w:val="auto"/>
          <w:szCs w:val="24"/>
        </w:rPr>
        <w:t>第五条 基金财产保管</w:t>
      </w:r>
      <w:bookmarkEnd w:id="24"/>
      <w:bookmarkEnd w:id="25"/>
    </w:p>
    <w:p w14:paraId="7237B652"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5.1基金财产保管的原则</w:t>
      </w:r>
    </w:p>
    <w:p w14:paraId="5E5A6392"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5.1.1基金财产应独立于基金管理人、基金托管人的固有财产。</w:t>
      </w:r>
    </w:p>
    <w:p w14:paraId="4CAAB493"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5.1.2基金托管人应安全保管基金财产。除依据法律法规规定、基金合同和本托管协议约定及基金管理人的正当指令外，不得自行运用、处分、分配基金的任何财产。</w:t>
      </w:r>
    </w:p>
    <w:p w14:paraId="4BDE51C1" w14:textId="68FB13D2"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5.1.3基金托管人按照规定开设基金财产的资金账户和证券账户</w:t>
      </w:r>
      <w:r w:rsidR="00C46761" w:rsidRPr="004F28DA">
        <w:rPr>
          <w:rFonts w:hAnsi="宋体" w:hint="eastAsia"/>
          <w:szCs w:val="24"/>
        </w:rPr>
        <w:t>、期货结算账户</w:t>
      </w:r>
      <w:r w:rsidRPr="004F28DA">
        <w:rPr>
          <w:rFonts w:hAnsi="宋体" w:hint="eastAsia"/>
          <w:szCs w:val="24"/>
        </w:rPr>
        <w:t>等投资所需的其他账户。</w:t>
      </w:r>
    </w:p>
    <w:p w14:paraId="2AF33799"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5.1.4基金托管人对所托管的不同基金财产分别设置账户，与基金托管人的其他业务和其他基金的托管业务实行严格的分账管理，确保基金财产的完整与独立。</w:t>
      </w:r>
    </w:p>
    <w:p w14:paraId="4FA8C44B"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5.1.5基金托管人根据基金管理人的指令，按照基金合同和本协议的约定保管</w:t>
      </w:r>
      <w:r w:rsidRPr="004F28DA">
        <w:rPr>
          <w:rFonts w:hAnsi="宋体" w:hint="eastAsia"/>
          <w:szCs w:val="24"/>
        </w:rPr>
        <w:lastRenderedPageBreak/>
        <w:t>基金财产，如有特殊情况双方可另行协商解决。</w:t>
      </w:r>
    </w:p>
    <w:p w14:paraId="187F57AD"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5.1.6除依据法律法规和基金合同的规定外，基金托管人不得委托第三人托管基金资产。</w:t>
      </w:r>
    </w:p>
    <w:p w14:paraId="685346EF"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5.2募集资金的验资</w:t>
      </w:r>
    </w:p>
    <w:p w14:paraId="5DD53CC7" w14:textId="73BF32B4" w:rsidR="00950499" w:rsidRPr="004F28DA" w:rsidRDefault="005541ED">
      <w:pPr>
        <w:pStyle w:val="CharCharCharCharCharCharChar"/>
        <w:adjustRightInd/>
        <w:spacing w:line="520" w:lineRule="atLeast"/>
        <w:ind w:firstLineChars="200" w:firstLine="480"/>
        <w:rPr>
          <w:rFonts w:hAnsi="宋体"/>
          <w:szCs w:val="24"/>
        </w:rPr>
      </w:pPr>
      <w:r w:rsidRPr="004F28DA">
        <w:rPr>
          <w:rFonts w:ascii="宋体" w:hAnsi="宋体" w:hint="eastAsia"/>
          <w:szCs w:val="24"/>
        </w:rPr>
        <w:t>5.2.1基金募集期间募集的资金应存于基金管理人在基金托管人的营业机构或在其他银行开立的基金募集专户，该账户由</w:t>
      </w:r>
      <w:proofErr w:type="gramStart"/>
      <w:r w:rsidR="0073625B" w:rsidRPr="004F28DA">
        <w:rPr>
          <w:rFonts w:ascii="宋体" w:hAnsi="宋体" w:hint="eastAsia"/>
          <w:szCs w:val="24"/>
        </w:rPr>
        <w:t>永赢基金</w:t>
      </w:r>
      <w:proofErr w:type="gramEnd"/>
      <w:r w:rsidR="0073625B" w:rsidRPr="004F28DA">
        <w:rPr>
          <w:rFonts w:ascii="宋体" w:hAnsi="宋体" w:hint="eastAsia"/>
          <w:szCs w:val="24"/>
        </w:rPr>
        <w:t>管理有限公司</w:t>
      </w:r>
      <w:r w:rsidRPr="004F28DA">
        <w:rPr>
          <w:rFonts w:ascii="宋体" w:hAnsi="宋体" w:hint="eastAsia"/>
          <w:szCs w:val="24"/>
        </w:rPr>
        <w:t>开立并管理。</w:t>
      </w:r>
    </w:p>
    <w:p w14:paraId="58898518" w14:textId="5EE25DEE"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5.2.2基金募集期满或基金提前结束募集时，募集的基金份额总额、基金募集金额、基金份额持有人人数符合《基金法》、《运作办法》等有关规定后，基金管理人应将募集的属于本基金财产的全部资金划入基金托管人为本基金开立的托管专户中，基金托管人在收到资金当日出具确认文件。同时，基金管理人应聘</w:t>
      </w:r>
      <w:proofErr w:type="gramStart"/>
      <w:r w:rsidRPr="004F28DA">
        <w:rPr>
          <w:rFonts w:hAnsi="宋体" w:hint="eastAsia"/>
          <w:szCs w:val="24"/>
        </w:rPr>
        <w:t>请</w:t>
      </w:r>
      <w:r w:rsidR="0030015E" w:rsidRPr="004F28DA">
        <w:rPr>
          <w:rFonts w:hAnsi="宋体" w:hint="eastAsia"/>
          <w:szCs w:val="24"/>
        </w:rPr>
        <w:t>符合</w:t>
      </w:r>
      <w:proofErr w:type="gramEnd"/>
      <w:r w:rsidR="0030015E" w:rsidRPr="004F28DA">
        <w:rPr>
          <w:rFonts w:hAnsi="宋体" w:hint="eastAsia"/>
          <w:szCs w:val="24"/>
        </w:rPr>
        <w:t>《中华人民共和国证券法》规定</w:t>
      </w:r>
      <w:r w:rsidRPr="004F28DA">
        <w:rPr>
          <w:rFonts w:hAnsi="宋体" w:hint="eastAsia"/>
          <w:szCs w:val="24"/>
        </w:rPr>
        <w:t>的会计师事务所进行验资，出具验资报告，</w:t>
      </w:r>
      <w:r w:rsidR="003F333A" w:rsidRPr="004F28DA">
        <w:rPr>
          <w:rFonts w:hAnsi="宋体" w:hint="eastAsia"/>
          <w:szCs w:val="24"/>
        </w:rPr>
        <w:t>验资报告需对发起资金提供方及其持有份额进行专门说明。</w:t>
      </w:r>
      <w:r w:rsidRPr="004F28DA">
        <w:rPr>
          <w:rFonts w:hAnsi="宋体" w:hint="eastAsia"/>
          <w:szCs w:val="24"/>
        </w:rPr>
        <w:t>出具的验资报告应由参加验资的2名以上（含2名）中国注册会计师签字有效。</w:t>
      </w:r>
    </w:p>
    <w:p w14:paraId="2EC3CBA7"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5.2.3</w:t>
      </w:r>
      <w:proofErr w:type="gramStart"/>
      <w:r w:rsidRPr="004F28DA">
        <w:rPr>
          <w:rFonts w:hAnsi="宋体" w:hint="eastAsia"/>
          <w:szCs w:val="24"/>
        </w:rPr>
        <w:t>若基金</w:t>
      </w:r>
      <w:proofErr w:type="gramEnd"/>
      <w:r w:rsidRPr="004F28DA">
        <w:rPr>
          <w:rFonts w:hAnsi="宋体" w:hint="eastAsia"/>
          <w:szCs w:val="24"/>
        </w:rPr>
        <w:t>募集期限届满，未能达到基金备案条件，由基金管理人按规定办理退款事宜</w:t>
      </w:r>
      <w:r w:rsidR="00AC34B1" w:rsidRPr="004F28DA">
        <w:rPr>
          <w:rFonts w:hAnsi="宋体" w:hint="eastAsia"/>
          <w:szCs w:val="24"/>
        </w:rPr>
        <w:t>，基金托管人应提供必要的协助或配合</w:t>
      </w:r>
      <w:r w:rsidRPr="004F28DA">
        <w:rPr>
          <w:rFonts w:hAnsi="宋体" w:hint="eastAsia"/>
          <w:szCs w:val="24"/>
        </w:rPr>
        <w:t>。</w:t>
      </w:r>
    </w:p>
    <w:p w14:paraId="286888A8"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5.3基金的银行账户的开立和管理</w:t>
      </w:r>
    </w:p>
    <w:p w14:paraId="4D4F5758"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5.3.1基金托管人以本基金的名义在其营业机构开立基金的银行账户，并根据基金管理人合法合</w:t>
      </w:r>
      <w:proofErr w:type="gramStart"/>
      <w:r w:rsidRPr="004F28DA">
        <w:rPr>
          <w:rFonts w:hAnsi="宋体" w:hint="eastAsia"/>
          <w:szCs w:val="24"/>
        </w:rPr>
        <w:t>规</w:t>
      </w:r>
      <w:proofErr w:type="gramEnd"/>
      <w:r w:rsidRPr="004F28DA">
        <w:rPr>
          <w:rFonts w:hAnsi="宋体" w:hint="eastAsia"/>
          <w:szCs w:val="24"/>
        </w:rPr>
        <w:t>的指令办理资金收付。本基金的银行预留印鉴由基金托管人刻制、保管和使用。</w:t>
      </w:r>
    </w:p>
    <w:p w14:paraId="77D69B4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5.3.2基金银行账户的开立和使用，限于满足开展本基金业务的需要。基金托管人和基金管理人不得假借本基金的名义开立任何其他银行账户；亦不得使用基金的任何账户进行本基金业务以外的活动。</w:t>
      </w:r>
    </w:p>
    <w:p w14:paraId="7F105B4B"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5.3.3基金银行账户的开立和管理应符合有关法律法规以及银行业监督管理机构的有关规定。</w:t>
      </w:r>
    </w:p>
    <w:p w14:paraId="318B3E5D"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5.4基金证券账户与证券交易资金账户的开设和管理</w:t>
      </w:r>
    </w:p>
    <w:p w14:paraId="45E441D6"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5.4.1基金托管人以基金托管人和本基金联名的方式在中国证券登记结算有限责任公司（以下简称“中登公司”）上海分公司/深圳分公司开设证券账户。</w:t>
      </w:r>
    </w:p>
    <w:p w14:paraId="60BE9697"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5.4.2基金托管人以基金托管人的名义在中登公司上海分公司/深圳分公司开</w:t>
      </w:r>
      <w:r w:rsidRPr="004F28DA">
        <w:rPr>
          <w:rFonts w:hAnsi="宋体" w:hint="eastAsia"/>
          <w:szCs w:val="24"/>
        </w:rPr>
        <w:lastRenderedPageBreak/>
        <w:t>立基金证券交易资金账户，用于证券清算。</w:t>
      </w:r>
    </w:p>
    <w:p w14:paraId="0AA4159F"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5.4.3基金证券账户与证券交易资金账户的开立和使用，限于满足开展本基金业务的需要。基金托管人和基金管理人不得出借和未经对方同意擅自转让基金的任何证券账户或证券交易资金账户；亦不得使用基金的任何账户进行本基金业务以外的活动。</w:t>
      </w:r>
    </w:p>
    <w:p w14:paraId="53DE246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5.4.4基金证券账户与证券交易资金账户相关证明文件的保管由基金托管人负责，账户资产的管理和运用由基金管理人负责。</w:t>
      </w:r>
    </w:p>
    <w:p w14:paraId="0C27E46E"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5.5债券托管账户的开立和管理</w:t>
      </w:r>
    </w:p>
    <w:p w14:paraId="71731558"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5.5.1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14:paraId="6706B273" w14:textId="31388EB2"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5.5.2基金管理人负责为基金对外签订全国银行间国债市场回购主协议，</w:t>
      </w:r>
      <w:r w:rsidR="003A5736" w:rsidRPr="004F28DA">
        <w:rPr>
          <w:rFonts w:hAnsi="宋体" w:hint="eastAsia"/>
          <w:szCs w:val="24"/>
        </w:rPr>
        <w:t>并保存相关文件</w:t>
      </w:r>
      <w:r w:rsidRPr="004F28DA">
        <w:rPr>
          <w:rFonts w:hAnsi="宋体" w:hint="eastAsia"/>
          <w:szCs w:val="24"/>
        </w:rPr>
        <w:t>。</w:t>
      </w:r>
    </w:p>
    <w:p w14:paraId="06F8CBC2"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5.6其他账户的开设和管理</w:t>
      </w:r>
    </w:p>
    <w:p w14:paraId="11AD8D1F"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4A0BA837"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5.7基金财产投资的有关实物证券、银行定期存款存单等有价凭证的保管</w:t>
      </w:r>
    </w:p>
    <w:p w14:paraId="3C412A89"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基金财产投资的有关实物证券由基金托管人存放于基金托管人的保管库；其中实物证券也可存入中央国债登记结算有限责任公司、中登公司上海分公司/深圳分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14:paraId="2B099A78"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5.8与基金财产有关的重大合同的保管</w:t>
      </w:r>
    </w:p>
    <w:p w14:paraId="2A77B920"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lastRenderedPageBreak/>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w:t>
      </w:r>
      <w:r w:rsidRPr="004F28DA">
        <w:rPr>
          <w:rFonts w:hAnsi="宋体"/>
          <w:szCs w:val="24"/>
        </w:rPr>
        <w:t>20</w:t>
      </w:r>
      <w:r w:rsidRPr="004F28DA">
        <w:rPr>
          <w:rFonts w:hAnsi="宋体" w:hint="eastAsia"/>
          <w:szCs w:val="24"/>
        </w:rPr>
        <w:t>年以上，</w:t>
      </w:r>
      <w:r w:rsidRPr="004F28DA">
        <w:rPr>
          <w:rFonts w:hAnsi="宋体"/>
          <w:szCs w:val="24"/>
        </w:rPr>
        <w:t>法律法规或监管规则另有规定</w:t>
      </w:r>
      <w:r w:rsidRPr="004F28DA">
        <w:rPr>
          <w:rFonts w:hAnsi="宋体" w:hint="eastAsia"/>
          <w:szCs w:val="24"/>
        </w:rPr>
        <w:t>的</w:t>
      </w:r>
      <w:r w:rsidRPr="004F28DA">
        <w:rPr>
          <w:rFonts w:hAnsi="宋体"/>
          <w:szCs w:val="24"/>
        </w:rPr>
        <w:t>，从其规定</w:t>
      </w:r>
      <w:r w:rsidRPr="004F28DA">
        <w:rPr>
          <w:rFonts w:hAnsi="宋体" w:hint="eastAsia"/>
          <w:szCs w:val="24"/>
        </w:rPr>
        <w:t>。对于无法取得二份以上的正本的，基金管理人应向基金托管人提供加盖授权业务章的合同传真件，未经双方协商或未在合同约定范围内，合同原件不得转移，由基金管理人保管。</w:t>
      </w:r>
    </w:p>
    <w:p w14:paraId="4E05B7B2" w14:textId="77777777" w:rsidR="00950499" w:rsidRPr="004F28DA" w:rsidRDefault="005541ED">
      <w:pPr>
        <w:pStyle w:val="1"/>
        <w:spacing w:line="520" w:lineRule="atLeast"/>
        <w:ind w:firstLineChars="200" w:firstLine="482"/>
        <w:rPr>
          <w:bCs/>
          <w:color w:val="auto"/>
          <w:szCs w:val="24"/>
        </w:rPr>
      </w:pPr>
      <w:bookmarkStart w:id="26" w:name="_Toc296551342"/>
      <w:bookmarkStart w:id="27" w:name="_Toc44321729"/>
      <w:r w:rsidRPr="004F28DA">
        <w:rPr>
          <w:rFonts w:hint="eastAsia"/>
          <w:bCs/>
          <w:color w:val="auto"/>
          <w:szCs w:val="24"/>
        </w:rPr>
        <w:t>第六条 指令的发送、确认和执行</w:t>
      </w:r>
      <w:bookmarkEnd w:id="26"/>
      <w:bookmarkEnd w:id="27"/>
    </w:p>
    <w:p w14:paraId="4C6514E9"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6.1基金管理人对发送指令人员的书面授权</w:t>
      </w:r>
    </w:p>
    <w:p w14:paraId="5CE0020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基金管理人应事先向基金托管人提供书面授权通知（以下称“授权通知”），指定有权发送指令的人员（以下称“被授权人”）名单、预留印鉴和被授权人签章样本，注明相应的交易权限，并规定基金管理人向基金托管人发送指令时基金托管人确认被授权人身份的方法。授权通知应加盖基金管理人公章。基金管理人应使用传真方式或其他基金托管人和基金管理人书面确认过的方式向基金托管人发出授权通知，同时电话通知基金托管人。基金托管人在收到授权通知当日与基金管理人确认。基金管理人在收到基金托管人的确认之后，授权通知生效。基金管理人在此后3个工作日内将授权通知的正本送交基金托管人。授权通知正本内容应与基金托管人收到的传真内容</w:t>
      </w:r>
      <w:r w:rsidRPr="004F28DA">
        <w:rPr>
          <w:rFonts w:hAnsi="宋体"/>
          <w:szCs w:val="24"/>
        </w:rPr>
        <w:t>一致，若有</w:t>
      </w:r>
      <w:r w:rsidRPr="004F28DA">
        <w:rPr>
          <w:rFonts w:hAnsi="宋体" w:hint="eastAsia"/>
          <w:szCs w:val="24"/>
        </w:rPr>
        <w:t>不一致的，以基金托管人收到的传真为准。</w:t>
      </w:r>
    </w:p>
    <w:p w14:paraId="18BB19D8"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基金管理人和基金托管人对授权文件负有保密义务，其内容不得向被授权人及相关操作人员以外的任何人泄露，</w:t>
      </w:r>
      <w:r w:rsidRPr="004F28DA">
        <w:rPr>
          <w:rFonts w:asciiTheme="minorEastAsia" w:eastAsiaTheme="minorEastAsia" w:hAnsiTheme="minorEastAsia" w:hint="eastAsia"/>
          <w:szCs w:val="24"/>
        </w:rPr>
        <w:t>除本协议另有约定或</w:t>
      </w:r>
      <w:r w:rsidRPr="004F28DA">
        <w:rPr>
          <w:rFonts w:hAnsi="宋体"/>
          <w:szCs w:val="24"/>
        </w:rPr>
        <w:t>法律法规另有规定</w:t>
      </w:r>
      <w:r w:rsidRPr="004F28DA">
        <w:rPr>
          <w:rFonts w:hAnsi="宋体" w:hint="eastAsia"/>
          <w:szCs w:val="24"/>
        </w:rPr>
        <w:t>或</w:t>
      </w:r>
      <w:r w:rsidRPr="004F28DA">
        <w:rPr>
          <w:rFonts w:hAnsi="宋体"/>
          <w:szCs w:val="24"/>
        </w:rPr>
        <w:t>有权机关另有要求的除外</w:t>
      </w:r>
      <w:r w:rsidRPr="004F28DA">
        <w:rPr>
          <w:rFonts w:hAnsi="宋体" w:hint="eastAsia"/>
          <w:szCs w:val="24"/>
        </w:rPr>
        <w:t>。</w:t>
      </w:r>
    </w:p>
    <w:p w14:paraId="5CDB2FA2"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6.2指令的内容</w:t>
      </w:r>
    </w:p>
    <w:p w14:paraId="5FBF5495"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指令是基金管理人在运用基金资产时，向基金托管人发出的资金划拨及其他款项支付的指令。基金管理人发给基金托管人的指令应写明款项事由、支付时间、到账时间、金额、账户等，加盖预留印鉴并由被授权人签字或盖章。</w:t>
      </w:r>
    </w:p>
    <w:p w14:paraId="4A1CC633"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6.3指令的发送、确认和执行的时间和程序</w:t>
      </w:r>
    </w:p>
    <w:p w14:paraId="4CEC65D9"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lastRenderedPageBreak/>
        <w:t>6.3.1指令由“授权通知”确定的被授权人代表基金管理人用传真的方式或其他基金托管人和基金管理人书面确认过的方式向基金托管人发送。基金管理人有义务在发送指令后及时与托管人进行确认，因基金管理人未能及时与基金托管人进行指令确认，致使资金未能及时到账所造成的损失，基金托管人不承担任何形式的责任。基金托管人依照“授权通知”规定的方法确认指令有效后，方可执行指令。对于被授权人发出的指令，基金管理人不得否认其效力。基金托管人正确执行基金管理人发送的有效指令，基金份额持有人或基金财产发生损失的，基金托管人不承担任何形式的责任。基金管理人应按照《基金法》、有关法律法规和基金合同的规定，在其合法的经营权限和交易权限内发送划款指令，被授权人应按照其授权权限发送划款指令。基金管理人在发送指令时，应为基金托管人留出【2】小时</w:t>
      </w:r>
      <w:r w:rsidRPr="004F28DA">
        <w:rPr>
          <w:rFonts w:hAnsi="宋体"/>
          <w:szCs w:val="24"/>
        </w:rPr>
        <w:t>，作为</w:t>
      </w:r>
      <w:r w:rsidRPr="004F28DA">
        <w:rPr>
          <w:rFonts w:hAnsi="宋体" w:hint="eastAsia"/>
          <w:szCs w:val="24"/>
        </w:rPr>
        <w:t>执行指令所必需的时间。由基金管理</w:t>
      </w:r>
      <w:proofErr w:type="gramStart"/>
      <w:r w:rsidRPr="004F28DA">
        <w:rPr>
          <w:rFonts w:hAnsi="宋体" w:hint="eastAsia"/>
          <w:szCs w:val="24"/>
        </w:rPr>
        <w:t>人原因</w:t>
      </w:r>
      <w:proofErr w:type="gramEnd"/>
      <w:r w:rsidRPr="004F28DA">
        <w:rPr>
          <w:rFonts w:hAnsi="宋体" w:hint="eastAsia"/>
          <w:szCs w:val="24"/>
        </w:rPr>
        <w:t>造成的指令传输不及时、未能留出足够划款所需时间，基金托管人不承担资金未能及时到账所造成的损失。</w:t>
      </w:r>
    </w:p>
    <w:p w14:paraId="240C0F13"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6.3.2</w:t>
      </w:r>
      <w:r w:rsidRPr="004F28DA">
        <w:rPr>
          <w:rFonts w:hAnsi="宋体" w:hint="eastAsia"/>
          <w:b/>
          <w:bCs/>
          <w:szCs w:val="24"/>
        </w:rPr>
        <w:t>基金托管人根据本协议相关约定仅履行表面一致形式审核职责，对指令的真实性不承担责任。</w:t>
      </w:r>
      <w:r w:rsidRPr="004F28DA">
        <w:rPr>
          <w:rFonts w:hAnsi="宋体" w:hint="eastAsia"/>
          <w:szCs w:val="24"/>
        </w:rPr>
        <w:t>如果基金管理人的指令存在事实上未经授权、欺诈、伪造、变造或未能及时提供授权通知等情形，基金托管人不承担因执行有关指令或拒绝执行有关指令而给基金管理人或基金财产或任何第三</w:t>
      </w:r>
      <w:proofErr w:type="gramStart"/>
      <w:r w:rsidRPr="004F28DA">
        <w:rPr>
          <w:rFonts w:hAnsi="宋体" w:hint="eastAsia"/>
          <w:szCs w:val="24"/>
        </w:rPr>
        <w:t>方带来</w:t>
      </w:r>
      <w:proofErr w:type="gramEnd"/>
      <w:r w:rsidRPr="004F28DA">
        <w:rPr>
          <w:rFonts w:hAnsi="宋体" w:hint="eastAsia"/>
          <w:szCs w:val="24"/>
        </w:rPr>
        <w:t>的损失，全部责任由基金管理人承担，基金托管人由此遭受的损失，由基金管理人负责赔偿，但基金托管人未按协议约定</w:t>
      </w:r>
      <w:proofErr w:type="gramStart"/>
      <w:r w:rsidRPr="004F28DA">
        <w:rPr>
          <w:rFonts w:hAnsi="宋体" w:hint="eastAsia"/>
          <w:szCs w:val="24"/>
        </w:rPr>
        <w:t>尽形式</w:t>
      </w:r>
      <w:proofErr w:type="gramEnd"/>
      <w:r w:rsidRPr="004F28DA">
        <w:rPr>
          <w:rFonts w:hAnsi="宋体" w:hint="eastAsia"/>
          <w:szCs w:val="24"/>
        </w:rPr>
        <w:t>审核义务执行指令而造成损失的情形除外。</w:t>
      </w:r>
    </w:p>
    <w:p w14:paraId="7DAB0C30"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6.3.</w:t>
      </w:r>
      <w:r w:rsidRPr="004F28DA">
        <w:rPr>
          <w:rFonts w:hAnsi="宋体"/>
          <w:szCs w:val="24"/>
        </w:rPr>
        <w:t>3</w:t>
      </w:r>
      <w:r w:rsidRPr="004F28DA">
        <w:rPr>
          <w:rFonts w:hAnsi="宋体" w:hint="eastAsia"/>
          <w:szCs w:val="24"/>
        </w:rPr>
        <w:t>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基金托管人</w:t>
      </w:r>
      <w:r w:rsidRPr="004F28DA">
        <w:rPr>
          <w:rFonts w:hAnsi="宋体"/>
          <w:szCs w:val="24"/>
        </w:rPr>
        <w:t>由此</w:t>
      </w:r>
      <w:r w:rsidRPr="004F28DA">
        <w:rPr>
          <w:rFonts w:hAnsi="宋体" w:hint="eastAsia"/>
          <w:szCs w:val="24"/>
        </w:rPr>
        <w:t>遭受</w:t>
      </w:r>
      <w:r w:rsidRPr="004F28DA">
        <w:rPr>
          <w:rFonts w:hAnsi="宋体"/>
          <w:szCs w:val="24"/>
        </w:rPr>
        <w:t>的损失，由基金管理人负责赔偿。</w:t>
      </w:r>
    </w:p>
    <w:p w14:paraId="25FF87CC"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6.3.</w:t>
      </w:r>
      <w:r w:rsidRPr="004F28DA">
        <w:rPr>
          <w:rFonts w:hAnsi="宋体"/>
          <w:szCs w:val="24"/>
        </w:rPr>
        <w:t>4</w:t>
      </w:r>
      <w:r w:rsidRPr="004F28DA">
        <w:rPr>
          <w:rFonts w:hAnsi="宋体" w:hint="eastAsia"/>
          <w:szCs w:val="24"/>
        </w:rPr>
        <w:t>基金托管人应指定专人接收基金管理人的指令，预先通知基金管理人其名单，并与基金管理人商定指令发送和接收方式。基金托管人收到基金管理人发送的指令后，应对指令进行表面形式审查，验证指令的要素是否齐全，传真</w:t>
      </w:r>
      <w:proofErr w:type="gramStart"/>
      <w:r w:rsidRPr="004F28DA">
        <w:rPr>
          <w:rFonts w:hAnsi="宋体" w:hint="eastAsia"/>
          <w:szCs w:val="24"/>
        </w:rPr>
        <w:t>指令仅</w:t>
      </w:r>
      <w:proofErr w:type="gramEnd"/>
      <w:r w:rsidRPr="004F28DA">
        <w:rPr>
          <w:rFonts w:hAnsi="宋体" w:hint="eastAsia"/>
          <w:szCs w:val="24"/>
        </w:rPr>
        <w:t>对划款指令的印鉴及被授权人签章等通过肉眼辨识的方式与预留印鉴和签章样本进行比对，形式上不存在重大差异的，即视为通过表面审查。基金管理人出具的划款</w:t>
      </w:r>
      <w:r w:rsidRPr="004F28DA">
        <w:rPr>
          <w:rFonts w:hAnsi="宋体" w:hint="eastAsia"/>
          <w:szCs w:val="24"/>
        </w:rPr>
        <w:lastRenderedPageBreak/>
        <w:t>指令中的编号不属于指令要素，属于基金管理人内部业务信息，基金托管人不对指令编号承担任何审核职责；基金管理人应确保其在划款指令中填写的内容真实、准确、完整，划款指令编号不存在重复。因划款指令编号重复、编号不连续、空缺导致的重复性扣款，所产生的责任由基金管理人承担，与基金托管人无关。指令复核无误后应在规定期限内及时执行。指令若以传真方式发出，则正本由基金管理人保管，基金托管人保管指令传真件。当两者不一致时，以基金托管人收到的指令传真件为准。</w:t>
      </w:r>
    </w:p>
    <w:p w14:paraId="1EF7730A" w14:textId="09092432"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6.3.</w:t>
      </w:r>
      <w:r w:rsidRPr="004F28DA">
        <w:rPr>
          <w:rFonts w:hAnsi="宋体"/>
          <w:szCs w:val="24"/>
        </w:rPr>
        <w:t>5</w:t>
      </w:r>
      <w:r w:rsidRPr="004F28DA">
        <w:rPr>
          <w:rFonts w:hAnsi="宋体" w:hint="eastAsia"/>
          <w:szCs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160519E2"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6.4基金管理人发送错误指令的情形和处理程序</w:t>
      </w:r>
    </w:p>
    <w:p w14:paraId="5CBE9F02"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6.4.1基金管理人发送错误指令的情形包括指令违反相关法律法规或基金合同、指令发送人员无权或超越权限发送指令及交割信息错误，指令中重要信息模糊不清或不全等。</w:t>
      </w:r>
    </w:p>
    <w:p w14:paraId="17E6FA81"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6.4.2基金托管人在履行监督职能时，发现基金管理人的指令错误时，有权拒绝执行，并及时通知基金管理人改正。</w:t>
      </w:r>
    </w:p>
    <w:p w14:paraId="1324D41F"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6.5基金托管人依照法律法规暂缓、拒绝执行指令的情形和处理程序</w:t>
      </w:r>
    </w:p>
    <w:p w14:paraId="06EA7804" w14:textId="15954CF9"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基金托管人发现基金管理人发送的指令违反《基金法》、基金合同、本协议或有关基金法规的有关规定，有权视情况暂缓执行或不予执行，并应及时</w:t>
      </w:r>
      <w:r w:rsidR="004A1D6A" w:rsidRPr="004F28DA">
        <w:rPr>
          <w:rFonts w:hAnsi="宋体" w:hint="eastAsia"/>
          <w:szCs w:val="24"/>
        </w:rPr>
        <w:t>以书面形式</w:t>
      </w:r>
      <w:r w:rsidRPr="004F28DA">
        <w:rPr>
          <w:rFonts w:hAnsi="宋体" w:hint="eastAsia"/>
          <w:szCs w:val="24"/>
        </w:rPr>
        <w:t>通知基金管理人纠正，基金托管人不承担任何损失和责任。对基金管理人更正并重新发送后的指令经基金托管人核对确认后方能执行。</w:t>
      </w:r>
    </w:p>
    <w:p w14:paraId="6C0AE141"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6.6基金托管人未按照基金管理人指令执行的处理方法</w:t>
      </w:r>
    </w:p>
    <w:p w14:paraId="78707677"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基金托管人由于自身过错原因造成未按照或者未及时按照基金管理人发送的符合法律法规规定以及基金合同、本协议约定的指令执行，给基金份额持有人或</w:t>
      </w:r>
      <w:r w:rsidRPr="004F28DA">
        <w:rPr>
          <w:rFonts w:hAnsi="宋体"/>
          <w:szCs w:val="24"/>
        </w:rPr>
        <w:t>基金财产</w:t>
      </w:r>
      <w:r w:rsidRPr="004F28DA">
        <w:rPr>
          <w:rFonts w:hAnsi="宋体" w:hint="eastAsia"/>
          <w:szCs w:val="24"/>
        </w:rPr>
        <w:t>造成损失的，应承担相应的责任，但如遇到不可抗力的情况除外。</w:t>
      </w:r>
    </w:p>
    <w:p w14:paraId="0D7DBD2D"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6.7更换被授权人的程序</w:t>
      </w:r>
    </w:p>
    <w:p w14:paraId="2BCF2A43"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基金管理人撤换被授权人员或改变被授权人员的权限，必须提前至少1个交易</w:t>
      </w:r>
      <w:r w:rsidRPr="004F28DA">
        <w:rPr>
          <w:rFonts w:hAnsi="宋体" w:hint="eastAsia"/>
          <w:szCs w:val="24"/>
        </w:rPr>
        <w:lastRenderedPageBreak/>
        <w:t>日，使用传真方式或其他基金托管人和基金管理人书面确认过的方式向基金托管人发出由基金管理人签字和盖章的被授权人变更通知，同时电话通知基金托管人，基金托管人收到变更通知当日与基金管理人确认。被授权人变更通知，自基金管理人收到基金托管人确认时开始生效。基金管理人在此后3个工作日内将被授权人变更通知的正本送交基金托管人。被授权人变更通知的正本应与传真内容一致，若有不一致的，以基金托管人收到的传真件为准。在被授权人变更通知生效之前，基金托管人所接收的原被授权人所签发的划款指令及其它文件仍然完全有效。基金管理人更换被授权人通知生效后，对于已被撤换的人员无权发送的指令，或被改变授权人员超权限发送的指令，基金管理人不承担责任。</w:t>
      </w:r>
    </w:p>
    <w:p w14:paraId="459507AF" w14:textId="77777777" w:rsidR="00950499" w:rsidRPr="004F28DA" w:rsidRDefault="005541ED">
      <w:pPr>
        <w:pStyle w:val="1"/>
        <w:spacing w:line="520" w:lineRule="atLeast"/>
        <w:ind w:firstLineChars="200" w:firstLine="482"/>
        <w:rPr>
          <w:bCs/>
          <w:color w:val="auto"/>
          <w:szCs w:val="24"/>
        </w:rPr>
      </w:pPr>
      <w:bookmarkStart w:id="28" w:name="_Toc44321730"/>
      <w:r w:rsidRPr="004F28DA">
        <w:rPr>
          <w:rFonts w:hint="eastAsia"/>
          <w:bCs/>
          <w:color w:val="auto"/>
          <w:szCs w:val="24"/>
        </w:rPr>
        <w:t>第七条 交易及清算交收安排</w:t>
      </w:r>
      <w:bookmarkEnd w:id="28"/>
      <w:r w:rsidRPr="004F28DA">
        <w:rPr>
          <w:rFonts w:hint="eastAsia"/>
          <w:bCs/>
          <w:color w:val="auto"/>
          <w:szCs w:val="24"/>
        </w:rPr>
        <w:t xml:space="preserve"> </w:t>
      </w:r>
    </w:p>
    <w:p w14:paraId="01549906" w14:textId="77777777" w:rsidR="00950499" w:rsidRPr="004F28DA" w:rsidRDefault="005541ED">
      <w:pPr>
        <w:pStyle w:val="20"/>
        <w:spacing w:before="0" w:after="0" w:line="520" w:lineRule="atLeast"/>
        <w:rPr>
          <w:rFonts w:hAnsi="宋体"/>
          <w:szCs w:val="24"/>
        </w:rPr>
      </w:pPr>
      <w:r w:rsidRPr="004F28DA">
        <w:rPr>
          <w:rFonts w:hAnsi="宋体" w:hint="eastAsia"/>
          <w:szCs w:val="24"/>
        </w:rPr>
        <w:t>7.1选择代理证券</w:t>
      </w:r>
      <w:r w:rsidR="00AA16A1" w:rsidRPr="004F28DA">
        <w:rPr>
          <w:rFonts w:hAnsi="宋体" w:hint="eastAsia"/>
          <w:szCs w:val="24"/>
        </w:rPr>
        <w:t>、期货</w:t>
      </w:r>
      <w:r w:rsidRPr="004F28DA">
        <w:rPr>
          <w:rFonts w:hAnsi="宋体" w:hint="eastAsia"/>
          <w:szCs w:val="24"/>
        </w:rPr>
        <w:t>买卖的证券</w:t>
      </w:r>
      <w:r w:rsidR="00AA16A1" w:rsidRPr="004F28DA">
        <w:rPr>
          <w:rFonts w:hAnsi="宋体" w:hint="eastAsia"/>
          <w:szCs w:val="24"/>
        </w:rPr>
        <w:t>、期货</w:t>
      </w:r>
      <w:r w:rsidRPr="004F28DA">
        <w:rPr>
          <w:rFonts w:hAnsi="宋体" w:hint="eastAsia"/>
          <w:szCs w:val="24"/>
        </w:rPr>
        <w:t>经营机构</w:t>
      </w:r>
    </w:p>
    <w:p w14:paraId="257F237E" w14:textId="77777777" w:rsidR="00950499" w:rsidRPr="004F28DA" w:rsidRDefault="005541ED">
      <w:pPr>
        <w:pStyle w:val="20"/>
        <w:spacing w:before="0" w:after="0" w:line="520" w:lineRule="atLeast"/>
        <w:ind w:left="0"/>
        <w:rPr>
          <w:rFonts w:hAnsi="宋体"/>
          <w:szCs w:val="24"/>
        </w:rPr>
      </w:pPr>
      <w:r w:rsidRPr="004F28DA">
        <w:rPr>
          <w:rFonts w:hAnsi="宋体" w:hint="eastAsia"/>
          <w:szCs w:val="24"/>
        </w:rPr>
        <w:t xml:space="preserve">    7.1.1基金管理人应制</w:t>
      </w:r>
      <w:proofErr w:type="gramStart"/>
      <w:r w:rsidRPr="004F28DA">
        <w:rPr>
          <w:rFonts w:hAnsi="宋体" w:hint="eastAsia"/>
          <w:szCs w:val="24"/>
        </w:rPr>
        <w:t>定选择</w:t>
      </w:r>
      <w:proofErr w:type="gramEnd"/>
      <w:r w:rsidRPr="004F28DA">
        <w:rPr>
          <w:rFonts w:hAnsi="宋体" w:hint="eastAsia"/>
          <w:szCs w:val="24"/>
        </w:rPr>
        <w:t>代理证券买卖的证券经营机构的标准和程序。基金管理人负责选择代理本基金证券买卖的证券经营机构，使用其交易单元作为基金的专用交易单元。基金管理人和被选中的证券经营机构签订委托协议，由基金管理人提前通知基金托管人，并在法定信息披露公告中披露有关内容。交易单元保证金由被选中的证券经营机构支付。</w:t>
      </w:r>
    </w:p>
    <w:p w14:paraId="198167FA" w14:textId="64567DBC" w:rsidR="00C129C3" w:rsidRPr="004F28DA" w:rsidRDefault="005541ED" w:rsidP="004F28DA">
      <w:pPr>
        <w:pStyle w:val="20"/>
        <w:spacing w:before="0" w:after="0" w:line="520" w:lineRule="atLeast"/>
        <w:ind w:left="0" w:firstLine="480"/>
        <w:rPr>
          <w:rFonts w:hAnsi="宋体"/>
          <w:szCs w:val="24"/>
        </w:rPr>
      </w:pPr>
      <w:r w:rsidRPr="004F28DA">
        <w:rPr>
          <w:rFonts w:hAnsi="宋体" w:hint="eastAsia"/>
          <w:szCs w:val="24"/>
        </w:rPr>
        <w:t>7.1.2基金管理人应及时将基金专用交易单元号、佣金费率等基本信息以及变更情况以书面形式通知基金托管人。</w:t>
      </w:r>
    </w:p>
    <w:p w14:paraId="147EA093" w14:textId="77777777" w:rsidR="00C129C3" w:rsidRPr="004F28DA" w:rsidRDefault="009E3F14" w:rsidP="004F28DA">
      <w:pPr>
        <w:pStyle w:val="20"/>
        <w:spacing w:before="0" w:after="0" w:line="520" w:lineRule="atLeast"/>
        <w:ind w:left="0" w:firstLine="480"/>
        <w:rPr>
          <w:rFonts w:hAnsi="宋体"/>
          <w:szCs w:val="24"/>
        </w:rPr>
      </w:pPr>
      <w:r w:rsidRPr="004F28DA">
        <w:rPr>
          <w:rFonts w:hAnsi="宋体" w:hint="eastAsia"/>
          <w:szCs w:val="24"/>
        </w:rPr>
        <w:t>7.1.3基金管理人负责选择本基金国债期货交易的期货经纪机构，并与其签订期货经纪合同，其他事宜根据法律法规、《基金合同》的相关规定执行，若无明确规定的，可参照有关证券买卖、证券经纪机构选择的规则执行。</w:t>
      </w:r>
    </w:p>
    <w:p w14:paraId="58E2F2D1" w14:textId="77777777" w:rsidR="00950499" w:rsidRPr="004F28DA" w:rsidRDefault="005541ED">
      <w:pPr>
        <w:pStyle w:val="20"/>
        <w:spacing w:before="0" w:after="0" w:line="520" w:lineRule="atLeast"/>
        <w:rPr>
          <w:rFonts w:hAnsi="宋体"/>
          <w:szCs w:val="24"/>
        </w:rPr>
      </w:pPr>
      <w:r w:rsidRPr="004F28DA">
        <w:rPr>
          <w:rFonts w:hAnsi="宋体" w:hint="eastAsia"/>
          <w:szCs w:val="24"/>
        </w:rPr>
        <w:t>7.2清算与交割</w:t>
      </w:r>
    </w:p>
    <w:p w14:paraId="158A2218" w14:textId="77777777" w:rsidR="00950499" w:rsidRPr="004F28DA" w:rsidRDefault="005541ED">
      <w:pPr>
        <w:pStyle w:val="20"/>
        <w:spacing w:before="0" w:after="0" w:line="520" w:lineRule="atLeast"/>
        <w:rPr>
          <w:rFonts w:hAnsi="宋体"/>
          <w:szCs w:val="24"/>
        </w:rPr>
      </w:pPr>
      <w:r w:rsidRPr="004F28DA">
        <w:rPr>
          <w:rFonts w:hAnsi="宋体" w:hint="eastAsia"/>
          <w:szCs w:val="24"/>
        </w:rPr>
        <w:t>7.2.1基金投资证券后的清算交收安排</w:t>
      </w:r>
    </w:p>
    <w:p w14:paraId="6F4AAC90" w14:textId="77777777" w:rsidR="00950499" w:rsidRPr="004F28DA" w:rsidRDefault="005541ED">
      <w:pPr>
        <w:pStyle w:val="20"/>
        <w:spacing w:before="0" w:after="0" w:line="520" w:lineRule="atLeast"/>
        <w:ind w:left="0"/>
        <w:rPr>
          <w:rFonts w:hAnsi="宋体"/>
          <w:szCs w:val="24"/>
        </w:rPr>
      </w:pPr>
      <w:r w:rsidRPr="004F28DA">
        <w:rPr>
          <w:rFonts w:hAnsi="宋体" w:hint="eastAsia"/>
          <w:szCs w:val="24"/>
        </w:rPr>
        <w:t xml:space="preserve">    基金管理人与基金托管人应根据有关法律法规及相关业务规则，签订《证券交易资金结算协议》，用以具体明确基金管理人与基金托管人在证券交易资金结算业务中的责任。</w:t>
      </w:r>
    </w:p>
    <w:p w14:paraId="1ECAF2D8" w14:textId="77777777" w:rsidR="00950499" w:rsidRPr="004F28DA" w:rsidRDefault="005541ED">
      <w:pPr>
        <w:pStyle w:val="20"/>
        <w:spacing w:before="0" w:after="0" w:line="520" w:lineRule="atLeast"/>
        <w:ind w:left="0"/>
        <w:rPr>
          <w:rFonts w:hAnsi="宋体"/>
          <w:szCs w:val="24"/>
        </w:rPr>
      </w:pPr>
      <w:r w:rsidRPr="004F28DA">
        <w:rPr>
          <w:rFonts w:hAnsi="宋体" w:hint="eastAsia"/>
          <w:szCs w:val="24"/>
        </w:rPr>
        <w:t xml:space="preserve">    对基金管理人的资金划拨指令，基金托管人在复核无误后应在规定期限内执行，不得无故延误。</w:t>
      </w:r>
    </w:p>
    <w:p w14:paraId="6AD31CE9" w14:textId="77777777" w:rsidR="00950499" w:rsidRPr="004F28DA" w:rsidRDefault="005541ED">
      <w:pPr>
        <w:pStyle w:val="20"/>
        <w:spacing w:before="0" w:after="0" w:line="520" w:lineRule="atLeast"/>
        <w:ind w:left="0" w:firstLine="480"/>
        <w:rPr>
          <w:rFonts w:hAnsi="宋体"/>
          <w:szCs w:val="24"/>
        </w:rPr>
      </w:pPr>
      <w:r w:rsidRPr="004F28DA">
        <w:rPr>
          <w:rFonts w:hAnsi="宋体" w:hint="eastAsia"/>
          <w:szCs w:val="24"/>
        </w:rPr>
        <w:lastRenderedPageBreak/>
        <w:t>本基金投资于证券发生的所有场内、场外交易的资金清算交割，全部由基金托管人负责办理。</w:t>
      </w:r>
    </w:p>
    <w:p w14:paraId="40090BAF" w14:textId="77777777" w:rsidR="00950499" w:rsidRPr="004F28DA" w:rsidRDefault="005541ED">
      <w:pPr>
        <w:pStyle w:val="20"/>
        <w:spacing w:before="0" w:after="0" w:line="520" w:lineRule="atLeast"/>
        <w:ind w:left="0" w:firstLine="480"/>
        <w:rPr>
          <w:rFonts w:hAnsi="宋体"/>
          <w:szCs w:val="24"/>
        </w:rPr>
      </w:pPr>
      <w:r w:rsidRPr="004F28DA">
        <w:rPr>
          <w:rFonts w:hAnsi="宋体" w:hint="eastAsia"/>
          <w:szCs w:val="24"/>
        </w:rPr>
        <w:t>本基金证券投资的清算交割，由基金托管人通过中登公司上海分公司/深圳分公司及清算代理银行办理。</w:t>
      </w:r>
    </w:p>
    <w:p w14:paraId="361207ED" w14:textId="77777777" w:rsidR="00950499" w:rsidRPr="004F28DA" w:rsidRDefault="005541ED">
      <w:pPr>
        <w:pStyle w:val="20"/>
        <w:spacing w:before="0" w:after="0" w:line="520" w:lineRule="atLeast"/>
        <w:ind w:left="0" w:firstLine="480"/>
        <w:rPr>
          <w:rFonts w:hAnsi="宋体"/>
          <w:szCs w:val="24"/>
        </w:rPr>
      </w:pPr>
      <w:r w:rsidRPr="004F28DA">
        <w:rPr>
          <w:rFonts w:hAnsi="宋体" w:hint="eastAsia"/>
          <w:szCs w:val="24"/>
        </w:rPr>
        <w:t>交易及清算交收安排中管理人应为托管人预留2个小时的指令处理时间，当日15:00之后收到的指令，托管人尽力负责但不承诺指令支付成功。如果因基金托管人过错原因在清算和交收中造成基金财产的损失，应由基金托管人负责赔偿基金的损失；如果因为基金管理人违反法律法规的规定进行证券投资或违反双方签订的《证券交易资金结算协议》而造成基金投资清算困难和风险的，基金托管人发现后应立即通知基金管理人，由基金管理人负责解决，由此给基金造成的损失由基金管理人承担。</w:t>
      </w:r>
    </w:p>
    <w:p w14:paraId="6CC6D048" w14:textId="77777777" w:rsidR="00950499" w:rsidRPr="004F28DA" w:rsidRDefault="005541ED">
      <w:pPr>
        <w:pStyle w:val="20"/>
        <w:spacing w:before="0" w:after="0" w:line="520" w:lineRule="atLeast"/>
        <w:rPr>
          <w:rFonts w:hAnsi="宋体"/>
          <w:szCs w:val="24"/>
        </w:rPr>
      </w:pPr>
      <w:r w:rsidRPr="004F28DA">
        <w:rPr>
          <w:rFonts w:hAnsi="宋体" w:hint="eastAsia"/>
          <w:szCs w:val="24"/>
        </w:rPr>
        <w:t>7.2.2基金出现超买或超卖的责任认定及处理程序</w:t>
      </w:r>
    </w:p>
    <w:p w14:paraId="22315B69" w14:textId="77777777" w:rsidR="00950499" w:rsidRPr="004F28DA" w:rsidRDefault="005541ED">
      <w:pPr>
        <w:pStyle w:val="20"/>
        <w:spacing w:before="0" w:after="0" w:line="520" w:lineRule="atLeast"/>
        <w:ind w:left="0"/>
        <w:rPr>
          <w:rFonts w:hAnsi="宋体"/>
          <w:szCs w:val="24"/>
        </w:rPr>
      </w:pPr>
      <w:r w:rsidRPr="004F28DA">
        <w:rPr>
          <w:rFonts w:hAnsi="宋体" w:hint="eastAsia"/>
          <w:szCs w:val="24"/>
        </w:rPr>
        <w:t xml:space="preserve">    基金托管人在履行监督职能时，如果发现基金投资证券过程中出现超买或超卖现象，应立即提醒基金管理人，由基金管理人负责解决，由此给基金造成的损失由基金管理人承担。</w:t>
      </w:r>
    </w:p>
    <w:p w14:paraId="5A8C8B5B" w14:textId="77777777" w:rsidR="00950499" w:rsidRPr="004F28DA" w:rsidRDefault="005541ED">
      <w:pPr>
        <w:pStyle w:val="20"/>
        <w:spacing w:before="0" w:after="0" w:line="520" w:lineRule="atLeast"/>
        <w:rPr>
          <w:rFonts w:hAnsi="宋体"/>
          <w:szCs w:val="24"/>
        </w:rPr>
      </w:pPr>
      <w:r w:rsidRPr="004F28DA">
        <w:rPr>
          <w:rFonts w:hAnsi="宋体" w:hint="eastAsia"/>
          <w:szCs w:val="24"/>
        </w:rPr>
        <w:t>7.2.3基金无法按时支付证券清算款的责任认定及处理程序</w:t>
      </w:r>
    </w:p>
    <w:p w14:paraId="5CCB1572" w14:textId="77777777" w:rsidR="00950499" w:rsidRPr="004F28DA" w:rsidRDefault="005541ED">
      <w:pPr>
        <w:pStyle w:val="20"/>
        <w:spacing w:before="0" w:after="0" w:line="520" w:lineRule="atLeast"/>
        <w:ind w:left="0"/>
        <w:rPr>
          <w:rFonts w:hAnsi="宋体"/>
          <w:szCs w:val="24"/>
        </w:rPr>
      </w:pPr>
      <w:r w:rsidRPr="004F28DA">
        <w:rPr>
          <w:rFonts w:hAnsi="宋体" w:hint="eastAsia"/>
          <w:szCs w:val="24"/>
        </w:rPr>
        <w:t xml:space="preserve">    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14:paraId="7602AC20" w14:textId="77777777" w:rsidR="00950499" w:rsidRPr="004F28DA" w:rsidRDefault="005541ED">
      <w:pPr>
        <w:pStyle w:val="20"/>
        <w:spacing w:before="0" w:after="0" w:line="520" w:lineRule="atLeast"/>
        <w:ind w:left="0" w:firstLine="480"/>
        <w:rPr>
          <w:rFonts w:hAnsi="宋体"/>
          <w:szCs w:val="24"/>
        </w:rPr>
      </w:pPr>
      <w:r w:rsidRPr="004F28DA">
        <w:rPr>
          <w:rFonts w:hAnsi="宋体" w:hint="eastAsia"/>
          <w:szCs w:val="24"/>
        </w:rPr>
        <w:t>在基金资金头寸充足的情况下，基金托管人对基金管理人符合法律法规、基金合同、本托管协议的指令不得拖延或拒绝执行。如由于基金托管人的过错原因导致基金无法按时支付证券清算款，由此给基金造成的损失由基金托管人承担。</w:t>
      </w:r>
    </w:p>
    <w:p w14:paraId="5F922F2D" w14:textId="77777777" w:rsidR="00950499" w:rsidRPr="004F28DA" w:rsidRDefault="005541ED">
      <w:pPr>
        <w:pStyle w:val="20"/>
        <w:spacing w:line="520" w:lineRule="atLeast"/>
        <w:ind w:left="0" w:firstLineChars="200" w:firstLine="480"/>
        <w:rPr>
          <w:rFonts w:hAnsi="宋体"/>
          <w:szCs w:val="24"/>
        </w:rPr>
      </w:pPr>
      <w:r w:rsidRPr="004F28DA">
        <w:rPr>
          <w:rFonts w:hAnsi="宋体" w:hint="eastAsia"/>
          <w:szCs w:val="24"/>
        </w:rPr>
        <w:t>7.2.4场外交易资金结算</w:t>
      </w:r>
    </w:p>
    <w:p w14:paraId="0628AC64" w14:textId="77777777" w:rsidR="00950499" w:rsidRPr="004F28DA" w:rsidRDefault="005541ED">
      <w:pPr>
        <w:pStyle w:val="20"/>
        <w:spacing w:before="0" w:after="0" w:line="520" w:lineRule="atLeast"/>
        <w:ind w:left="0" w:firstLine="480"/>
        <w:rPr>
          <w:rFonts w:hAnsi="宋体"/>
          <w:szCs w:val="24"/>
        </w:rPr>
      </w:pPr>
      <w:r w:rsidRPr="004F28DA">
        <w:rPr>
          <w:rFonts w:hAnsi="宋体" w:hint="eastAsia"/>
          <w:szCs w:val="24"/>
        </w:rPr>
        <w:t>场外资金对外投资划款由基金托管人</w:t>
      </w:r>
      <w:proofErr w:type="gramStart"/>
      <w:r w:rsidRPr="004F28DA">
        <w:rPr>
          <w:rFonts w:hAnsi="宋体" w:hint="eastAsia"/>
          <w:szCs w:val="24"/>
        </w:rPr>
        <w:t>凭基金</w:t>
      </w:r>
      <w:proofErr w:type="gramEnd"/>
      <w:r w:rsidRPr="004F28DA">
        <w:rPr>
          <w:rFonts w:hAnsi="宋体" w:hint="eastAsia"/>
          <w:szCs w:val="24"/>
        </w:rPr>
        <w:t>管理人符合本托管协议约定的有效资金划拨指令和相关投资合同（如有）进行资金划拨；</w:t>
      </w:r>
      <w:proofErr w:type="gramStart"/>
      <w:r w:rsidRPr="004F28DA">
        <w:rPr>
          <w:rFonts w:hAnsi="宋体" w:hint="eastAsia"/>
          <w:szCs w:val="24"/>
        </w:rPr>
        <w:t>场外投资</w:t>
      </w:r>
      <w:proofErr w:type="gramEnd"/>
      <w:r w:rsidRPr="004F28DA">
        <w:rPr>
          <w:rFonts w:hAnsi="宋体" w:hint="eastAsia"/>
          <w:szCs w:val="24"/>
        </w:rPr>
        <w:t>本金及收益的划回，由管理人负责协调相关资金</w:t>
      </w:r>
      <w:proofErr w:type="gramStart"/>
      <w:r w:rsidRPr="004F28DA">
        <w:rPr>
          <w:rFonts w:hAnsi="宋体" w:hint="eastAsia"/>
          <w:szCs w:val="24"/>
        </w:rPr>
        <w:t>划拨回产品托管户</w:t>
      </w:r>
      <w:proofErr w:type="gramEnd"/>
      <w:r w:rsidRPr="004F28DA">
        <w:rPr>
          <w:rFonts w:hAnsi="宋体" w:hint="eastAsia"/>
          <w:szCs w:val="24"/>
        </w:rPr>
        <w:t>事宜。</w:t>
      </w:r>
    </w:p>
    <w:p w14:paraId="616A200A" w14:textId="77777777" w:rsidR="00950499" w:rsidRPr="004F28DA" w:rsidRDefault="005541ED">
      <w:pPr>
        <w:pStyle w:val="20"/>
        <w:spacing w:before="0" w:after="0" w:line="520" w:lineRule="atLeast"/>
        <w:rPr>
          <w:rFonts w:hAnsi="宋体"/>
          <w:szCs w:val="24"/>
        </w:rPr>
      </w:pPr>
      <w:r w:rsidRPr="004F28DA">
        <w:rPr>
          <w:rFonts w:hAnsi="宋体" w:hint="eastAsia"/>
          <w:szCs w:val="24"/>
        </w:rPr>
        <w:lastRenderedPageBreak/>
        <w:t>7.3资金、证券账目及交易记录的核对</w:t>
      </w:r>
    </w:p>
    <w:p w14:paraId="3F5C03D0" w14:textId="65227B1F" w:rsidR="00950499" w:rsidRPr="004F28DA" w:rsidRDefault="005541ED">
      <w:pPr>
        <w:pStyle w:val="20"/>
        <w:spacing w:before="0" w:after="0" w:line="520" w:lineRule="atLeast"/>
        <w:ind w:left="0"/>
        <w:rPr>
          <w:rFonts w:hAnsi="宋体"/>
          <w:szCs w:val="24"/>
        </w:rPr>
      </w:pPr>
      <w:r w:rsidRPr="004F28DA">
        <w:rPr>
          <w:rFonts w:hAnsi="宋体" w:hint="eastAsia"/>
          <w:szCs w:val="24"/>
        </w:rPr>
        <w:t xml:space="preserve">    7.3.1基金管理人与基金托管人按日进行交易记录的核对。对外披露基金份额净值之前，必须保证当天所有实际交易记录与基金会计账簿上的交易记录完全一致。如果实际交易记录与会计账簿记录不一致，造成基金会计核算不完整或不真实，由此导致的损失由责任方承担。</w:t>
      </w:r>
    </w:p>
    <w:p w14:paraId="480B16C8" w14:textId="77777777" w:rsidR="00950499" w:rsidRPr="004F28DA" w:rsidRDefault="005541ED">
      <w:pPr>
        <w:pStyle w:val="20"/>
        <w:spacing w:before="0" w:after="0" w:line="520" w:lineRule="atLeast"/>
        <w:ind w:left="0"/>
        <w:rPr>
          <w:rFonts w:hAnsi="宋体"/>
          <w:szCs w:val="24"/>
        </w:rPr>
      </w:pPr>
      <w:r w:rsidRPr="004F28DA">
        <w:rPr>
          <w:rFonts w:hAnsi="宋体" w:hint="eastAsia"/>
          <w:szCs w:val="24"/>
        </w:rPr>
        <w:t xml:space="preserve">    7.3.2对基金的资金账目，由相关各方每日对账一次，确保相关各方账</w:t>
      </w:r>
      <w:proofErr w:type="gramStart"/>
      <w:r w:rsidRPr="004F28DA">
        <w:rPr>
          <w:rFonts w:hAnsi="宋体" w:hint="eastAsia"/>
          <w:szCs w:val="24"/>
        </w:rPr>
        <w:t>账</w:t>
      </w:r>
      <w:proofErr w:type="gramEnd"/>
      <w:r w:rsidRPr="004F28DA">
        <w:rPr>
          <w:rFonts w:hAnsi="宋体" w:hint="eastAsia"/>
          <w:szCs w:val="24"/>
        </w:rPr>
        <w:t>相符。对基金证券账目，由相关各方每日进行对账。对实物</w:t>
      </w:r>
      <w:proofErr w:type="gramStart"/>
      <w:r w:rsidRPr="004F28DA">
        <w:rPr>
          <w:rFonts w:hAnsi="宋体" w:hint="eastAsia"/>
          <w:szCs w:val="24"/>
        </w:rPr>
        <w:t>券</w:t>
      </w:r>
      <w:proofErr w:type="gramEnd"/>
      <w:r w:rsidRPr="004F28DA">
        <w:rPr>
          <w:rFonts w:hAnsi="宋体" w:hint="eastAsia"/>
          <w:szCs w:val="24"/>
        </w:rPr>
        <w:t>账目，每月月末由相关各方进行账实核对。对交易记录，由相关各方每日对账一次。</w:t>
      </w:r>
    </w:p>
    <w:p w14:paraId="6C75D6C9" w14:textId="77777777" w:rsidR="00950499" w:rsidRPr="004F28DA" w:rsidRDefault="005541ED">
      <w:pPr>
        <w:pStyle w:val="20"/>
        <w:spacing w:before="0" w:after="0" w:line="520" w:lineRule="atLeast"/>
        <w:ind w:left="0"/>
        <w:rPr>
          <w:rFonts w:hAnsi="宋体"/>
          <w:szCs w:val="24"/>
        </w:rPr>
      </w:pPr>
      <w:r w:rsidRPr="004F28DA">
        <w:rPr>
          <w:rFonts w:hAnsi="宋体" w:hint="eastAsia"/>
          <w:szCs w:val="24"/>
        </w:rPr>
        <w:t xml:space="preserve">    7.4申购、赎回、转换开放式基金的资金清算、数据传递及基金管理人、基金托管人的责任</w:t>
      </w:r>
    </w:p>
    <w:p w14:paraId="7FBDDEF1" w14:textId="77777777" w:rsidR="00950499" w:rsidRPr="004F28DA" w:rsidRDefault="005541ED">
      <w:pPr>
        <w:pStyle w:val="20"/>
        <w:spacing w:before="0" w:after="0" w:line="520" w:lineRule="atLeast"/>
        <w:ind w:left="0"/>
        <w:rPr>
          <w:rFonts w:hAnsi="宋体"/>
          <w:szCs w:val="24"/>
        </w:rPr>
      </w:pPr>
      <w:r w:rsidRPr="004F28DA">
        <w:rPr>
          <w:rFonts w:hAnsi="宋体" w:hint="eastAsia"/>
          <w:szCs w:val="24"/>
        </w:rPr>
        <w:t xml:space="preserve">    7.4.1基金管理人和基金托管人在基金的申购赎回、转换中的责任</w:t>
      </w:r>
    </w:p>
    <w:p w14:paraId="321EC28E" w14:textId="77777777" w:rsidR="00950499" w:rsidRPr="004F28DA" w:rsidRDefault="005541ED">
      <w:pPr>
        <w:pStyle w:val="20"/>
        <w:spacing w:before="0" w:after="0" w:line="520" w:lineRule="atLeast"/>
        <w:ind w:left="0"/>
        <w:rPr>
          <w:rFonts w:hAnsi="宋体"/>
          <w:szCs w:val="24"/>
        </w:rPr>
      </w:pPr>
      <w:r w:rsidRPr="004F28DA">
        <w:rPr>
          <w:rFonts w:hAnsi="宋体" w:hint="eastAsia"/>
          <w:szCs w:val="24"/>
        </w:rPr>
        <w:t xml:space="preserve">    基金投资人可通过基金管理人的直销中心和销售机构的代销网点进行申购和赎回申请，基金份额申购、赎回的确认、清算由基金管理人或其委托的登记机构负责。基金托管人负责接收并确认资金的到账情况，以及依照基金管理人的投资指令划付赎回款项。</w:t>
      </w:r>
    </w:p>
    <w:p w14:paraId="611A96ED" w14:textId="77777777" w:rsidR="00950499" w:rsidRPr="004F28DA" w:rsidRDefault="005541ED">
      <w:pPr>
        <w:pStyle w:val="20"/>
        <w:spacing w:before="0" w:after="0" w:line="520" w:lineRule="atLeast"/>
        <w:rPr>
          <w:rFonts w:hAnsi="宋体"/>
          <w:szCs w:val="24"/>
        </w:rPr>
      </w:pPr>
      <w:r w:rsidRPr="004F28DA">
        <w:rPr>
          <w:rFonts w:hAnsi="宋体" w:hint="eastAsia"/>
          <w:szCs w:val="24"/>
        </w:rPr>
        <w:t>7.4.2基金的数据传递</w:t>
      </w:r>
    </w:p>
    <w:p w14:paraId="541CFE07" w14:textId="77777777" w:rsidR="00950499" w:rsidRPr="004F28DA" w:rsidRDefault="005541ED">
      <w:pPr>
        <w:pStyle w:val="20"/>
        <w:spacing w:before="0" w:after="0" w:line="520" w:lineRule="atLeast"/>
        <w:ind w:left="0"/>
        <w:rPr>
          <w:rFonts w:hAnsi="宋体"/>
          <w:szCs w:val="24"/>
        </w:rPr>
      </w:pPr>
      <w:r w:rsidRPr="004F28DA">
        <w:rPr>
          <w:rFonts w:hAnsi="宋体" w:hint="eastAsia"/>
          <w:szCs w:val="24"/>
        </w:rPr>
        <w:t xml:space="preserve">    基金管理人应保证本基金（或本基金管理人委托）的登记机构于每个开放日15：00之前将本基金的申购、赎回、转换的数据传送给基金托管人。基金管理人应对传递的数据的真实性、准确性和完整性负责。</w:t>
      </w:r>
    </w:p>
    <w:p w14:paraId="774A3D03" w14:textId="77777777" w:rsidR="00950499" w:rsidRPr="004F28DA" w:rsidRDefault="005541ED">
      <w:pPr>
        <w:pStyle w:val="20"/>
        <w:spacing w:before="0" w:after="0" w:line="520" w:lineRule="atLeast"/>
        <w:ind w:left="0"/>
        <w:rPr>
          <w:rFonts w:hAnsi="宋体"/>
          <w:szCs w:val="24"/>
        </w:rPr>
      </w:pPr>
      <w:r w:rsidRPr="004F28DA">
        <w:rPr>
          <w:rFonts w:hAnsi="宋体" w:hint="eastAsia"/>
          <w:szCs w:val="24"/>
        </w:rPr>
        <w:t xml:space="preserve">    登记机构应通过与基金管理人建立的系统发送有关数据，如因各种原因，该系统无法正常发送，双方可协商解决处理方式。</w:t>
      </w:r>
    </w:p>
    <w:p w14:paraId="7613A08F" w14:textId="77777777" w:rsidR="00950499" w:rsidRPr="004F28DA" w:rsidRDefault="005541ED">
      <w:pPr>
        <w:pStyle w:val="20"/>
        <w:spacing w:before="0" w:after="0" w:line="520" w:lineRule="atLeast"/>
        <w:rPr>
          <w:rFonts w:hAnsi="宋体"/>
          <w:szCs w:val="24"/>
        </w:rPr>
      </w:pPr>
      <w:r w:rsidRPr="004F28DA">
        <w:rPr>
          <w:rFonts w:hAnsi="宋体" w:hint="eastAsia"/>
          <w:szCs w:val="24"/>
        </w:rPr>
        <w:t>7.4.3基金的资金清算</w:t>
      </w:r>
    </w:p>
    <w:p w14:paraId="6A03938B" w14:textId="77777777" w:rsidR="00950499" w:rsidRPr="004F28DA" w:rsidRDefault="005541ED">
      <w:pPr>
        <w:pStyle w:val="20"/>
        <w:spacing w:before="0" w:after="0" w:line="520" w:lineRule="atLeast"/>
        <w:ind w:left="0"/>
        <w:rPr>
          <w:rFonts w:hAnsi="宋体"/>
          <w:szCs w:val="24"/>
        </w:rPr>
      </w:pPr>
      <w:r w:rsidRPr="004F28DA">
        <w:rPr>
          <w:rFonts w:hAnsi="宋体" w:hint="eastAsia"/>
          <w:szCs w:val="24"/>
        </w:rPr>
        <w:t xml:space="preserve">    基金托管专户与“基金清算账户”间的资金结算遵循“全额清算、净额交收”的原则，每日按照托管专户应收资金与应付资金的差额来确定托管</w:t>
      </w:r>
      <w:proofErr w:type="gramStart"/>
      <w:r w:rsidRPr="004F28DA">
        <w:rPr>
          <w:rFonts w:hAnsi="宋体" w:hint="eastAsia"/>
          <w:szCs w:val="24"/>
        </w:rPr>
        <w:t>专户净应收</w:t>
      </w:r>
      <w:proofErr w:type="gramEnd"/>
      <w:r w:rsidRPr="004F28DA">
        <w:rPr>
          <w:rFonts w:hAnsi="宋体" w:hint="eastAsia"/>
          <w:szCs w:val="24"/>
        </w:rPr>
        <w:t>额或净应付额，以此确定资金交收额。</w:t>
      </w:r>
    </w:p>
    <w:p w14:paraId="2640369B" w14:textId="3009D4DD"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如果当日基金为净应付款，基金托管人应根据基金管理人的指令在</w:t>
      </w:r>
      <w:r w:rsidR="005D02A4" w:rsidRPr="004F28DA">
        <w:rPr>
          <w:rFonts w:hAnsi="宋体" w:hint="eastAsia"/>
          <w:szCs w:val="24"/>
        </w:rPr>
        <w:t>当日</w:t>
      </w:r>
      <w:r w:rsidRPr="004F28DA">
        <w:rPr>
          <w:rFonts w:hAnsi="宋体" w:hint="eastAsia"/>
          <w:szCs w:val="24"/>
        </w:rPr>
        <w:t>中午12:00前进行划付，对于未准时划付的资金，基金管理人应及时通知基金托管人划付。因基金托管专户没有足够的资金，导致基金托管人不能按时拨付，基金托管人</w:t>
      </w:r>
      <w:r w:rsidRPr="004F28DA">
        <w:rPr>
          <w:rFonts w:hAnsi="宋体" w:hint="eastAsia"/>
          <w:szCs w:val="24"/>
        </w:rPr>
        <w:lastRenderedPageBreak/>
        <w:t>应及时通知基金管理人。</w:t>
      </w:r>
    </w:p>
    <w:p w14:paraId="087B9C7F" w14:textId="77777777" w:rsidR="00950499" w:rsidRPr="004F28DA" w:rsidRDefault="005541ED">
      <w:pPr>
        <w:pStyle w:val="1"/>
        <w:spacing w:line="520" w:lineRule="atLeast"/>
        <w:ind w:firstLineChars="200" w:firstLine="482"/>
        <w:rPr>
          <w:bCs/>
          <w:color w:val="auto"/>
          <w:szCs w:val="24"/>
        </w:rPr>
      </w:pPr>
      <w:bookmarkStart w:id="29" w:name="_Toc296551344"/>
      <w:bookmarkStart w:id="30" w:name="_Toc44321731"/>
      <w:r w:rsidRPr="004F28DA">
        <w:rPr>
          <w:rFonts w:hint="eastAsia"/>
          <w:bCs/>
          <w:color w:val="auto"/>
          <w:szCs w:val="24"/>
        </w:rPr>
        <w:t>第八条 基金净值计算和会计核算</w:t>
      </w:r>
      <w:bookmarkEnd w:id="29"/>
      <w:bookmarkEnd w:id="30"/>
    </w:p>
    <w:p w14:paraId="092F72DB"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8.1基金净值的计算、复核的时间和程序</w:t>
      </w:r>
    </w:p>
    <w:p w14:paraId="7C55F04E" w14:textId="675F7DE2"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8.1.1基金</w:t>
      </w:r>
      <w:r w:rsidRPr="004F28DA">
        <w:rPr>
          <w:rFonts w:hAnsi="宋体"/>
          <w:szCs w:val="24"/>
        </w:rPr>
        <w:t>净值包括基金资产净值</w:t>
      </w:r>
      <w:r w:rsidRPr="004F28DA">
        <w:rPr>
          <w:rFonts w:hAnsi="宋体" w:hint="eastAsia"/>
          <w:szCs w:val="24"/>
        </w:rPr>
        <w:t>、基金</w:t>
      </w:r>
      <w:r w:rsidRPr="004F28DA">
        <w:rPr>
          <w:rFonts w:hAnsi="宋体"/>
          <w:szCs w:val="24"/>
        </w:rPr>
        <w:t>份额净值、基金</w:t>
      </w:r>
      <w:r w:rsidRPr="004F28DA">
        <w:rPr>
          <w:rFonts w:hAnsi="宋体" w:hint="eastAsia"/>
          <w:szCs w:val="24"/>
        </w:rPr>
        <w:t>份额</w:t>
      </w:r>
      <w:r w:rsidRPr="004F28DA">
        <w:rPr>
          <w:rFonts w:hAnsi="宋体"/>
          <w:szCs w:val="24"/>
        </w:rPr>
        <w:t>累计净值。</w:t>
      </w:r>
      <w:r w:rsidRPr="004F28DA">
        <w:rPr>
          <w:rFonts w:hAnsi="宋体" w:hint="eastAsia"/>
          <w:szCs w:val="24"/>
        </w:rPr>
        <w:t>基金资产净值是指基金资产总值减去负债后的净资产值。基金份额净值是指计算日基金资产净值除以该计算日基金份额总份额后的数值。基金</w:t>
      </w:r>
      <w:r w:rsidRPr="004F28DA">
        <w:rPr>
          <w:rFonts w:hAnsi="宋体"/>
          <w:szCs w:val="24"/>
        </w:rPr>
        <w:t>份额</w:t>
      </w:r>
      <w:r w:rsidRPr="004F28DA">
        <w:rPr>
          <w:rFonts w:hAnsi="宋体" w:hint="eastAsia"/>
          <w:szCs w:val="24"/>
        </w:rPr>
        <w:t>累计净值是指基金份额净值与基金历来分红累计金额之</w:t>
      </w:r>
      <w:proofErr w:type="gramStart"/>
      <w:r w:rsidRPr="004F28DA">
        <w:rPr>
          <w:rFonts w:hAnsi="宋体" w:hint="eastAsia"/>
          <w:szCs w:val="24"/>
        </w:rPr>
        <w:t>和</w:t>
      </w:r>
      <w:proofErr w:type="gramEnd"/>
      <w:r w:rsidRPr="004F28DA">
        <w:rPr>
          <w:rFonts w:hAnsi="宋体" w:hint="eastAsia"/>
          <w:szCs w:val="24"/>
        </w:rPr>
        <w:t>。基金净值的计算保留到小数点后4位，小数点后第5位四舍五入，由此产生的误差计入基金财产。</w:t>
      </w:r>
      <w:r w:rsidRPr="004F28DA">
        <w:rPr>
          <w:rFonts w:hAnsi="宋体"/>
          <w:szCs w:val="24"/>
        </w:rPr>
        <w:t>基金管理人可以设立大额赎回情形下的净值精度应急调整机制。国家另有规定</w:t>
      </w:r>
      <w:r w:rsidRPr="004F28DA">
        <w:rPr>
          <w:rFonts w:hAnsi="宋体" w:hint="eastAsia"/>
          <w:szCs w:val="24"/>
        </w:rPr>
        <w:t>或基金合同另有约定</w:t>
      </w:r>
      <w:r w:rsidRPr="004F28DA">
        <w:rPr>
          <w:rFonts w:hAnsi="宋体"/>
          <w:szCs w:val="24"/>
        </w:rPr>
        <w:t>的，从其规定。</w:t>
      </w:r>
    </w:p>
    <w:p w14:paraId="07F0DBBF" w14:textId="3F0F3DC6"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8.1.2基金管理人应每工作日对基金资产估值，但基金管理人根据法律法规或基金合同的规定暂停估值时除外。估值原则应符合基金合同、《证券投资基金会计核算业务指引》及其他法律、法规的规定。基金资产净值、基金份额净值和基金份额累计净值由基金管理人负责计算，基金托管人复核。基金管理人应于每个工作日交易结束后计算当日的基金净值并以双方认可的方式发送给基金托管人。基金托管人对净值计算结果复核后以双方认可的方式发送给基金管理人，基金管理人在不晚于</w:t>
      </w:r>
      <w:r w:rsidRPr="004F28DA">
        <w:rPr>
          <w:rFonts w:hAnsi="宋体"/>
          <w:szCs w:val="24"/>
        </w:rPr>
        <w:t>每个开放日的次日，通过</w:t>
      </w:r>
      <w:r w:rsidR="009E3F14" w:rsidRPr="004F28DA">
        <w:rPr>
          <w:rFonts w:hAnsi="宋体" w:hint="eastAsia"/>
          <w:szCs w:val="24"/>
        </w:rPr>
        <w:t>规</w:t>
      </w:r>
      <w:r w:rsidRPr="004F28DA">
        <w:rPr>
          <w:rFonts w:hAnsi="宋体" w:hint="eastAsia"/>
          <w:szCs w:val="24"/>
        </w:rPr>
        <w:t>定</w:t>
      </w:r>
      <w:r w:rsidRPr="004F28DA">
        <w:rPr>
          <w:rFonts w:hAnsi="宋体"/>
          <w:szCs w:val="24"/>
        </w:rPr>
        <w:t>网站</w:t>
      </w:r>
      <w:r w:rsidR="00FA362D" w:rsidRPr="004F28DA">
        <w:rPr>
          <w:rFonts w:hAnsi="宋体" w:hint="eastAsia"/>
          <w:szCs w:val="24"/>
        </w:rPr>
        <w:t>、基金销售机构网站或者营业网点</w:t>
      </w:r>
      <w:r w:rsidRPr="004F28DA">
        <w:rPr>
          <w:rFonts w:hAnsi="宋体" w:hint="eastAsia"/>
          <w:szCs w:val="24"/>
        </w:rPr>
        <w:t>披露</w:t>
      </w:r>
      <w:r w:rsidRPr="004F28DA">
        <w:rPr>
          <w:rFonts w:hAnsi="宋体"/>
          <w:szCs w:val="24"/>
        </w:rPr>
        <w:t>开放日的</w:t>
      </w:r>
      <w:r w:rsidR="00FA362D" w:rsidRPr="004F28DA">
        <w:rPr>
          <w:rFonts w:hAnsi="宋体" w:hint="eastAsia"/>
          <w:szCs w:val="24"/>
        </w:rPr>
        <w:t>基金份额净值和基金份额累计净值</w:t>
      </w:r>
      <w:r w:rsidRPr="004F28DA">
        <w:rPr>
          <w:rFonts w:hAnsi="宋体" w:hint="eastAsia"/>
          <w:szCs w:val="24"/>
        </w:rPr>
        <w:t>，</w:t>
      </w:r>
      <w:r w:rsidRPr="004F28DA">
        <w:rPr>
          <w:rFonts w:hAnsi="宋体"/>
          <w:szCs w:val="24"/>
        </w:rPr>
        <w:t>并在不晚于半年度和年度最后一日的次日，在</w:t>
      </w:r>
      <w:r w:rsidR="009E3F14" w:rsidRPr="004F28DA">
        <w:rPr>
          <w:rFonts w:hAnsi="宋体" w:hint="eastAsia"/>
          <w:szCs w:val="24"/>
        </w:rPr>
        <w:t>规</w:t>
      </w:r>
      <w:r w:rsidRPr="004F28DA">
        <w:rPr>
          <w:rFonts w:hAnsi="宋体"/>
          <w:szCs w:val="24"/>
        </w:rPr>
        <w:t>定网站披露</w:t>
      </w:r>
      <w:r w:rsidRPr="004F28DA">
        <w:rPr>
          <w:rFonts w:hAnsi="宋体" w:hint="eastAsia"/>
          <w:szCs w:val="24"/>
        </w:rPr>
        <w:t>半年度</w:t>
      </w:r>
      <w:r w:rsidRPr="004F28DA">
        <w:rPr>
          <w:rFonts w:hAnsi="宋体"/>
          <w:szCs w:val="24"/>
        </w:rPr>
        <w:t>和年度最后一日的</w:t>
      </w:r>
      <w:r w:rsidR="00FA362D" w:rsidRPr="004F28DA">
        <w:rPr>
          <w:rFonts w:hAnsi="宋体" w:hint="eastAsia"/>
          <w:szCs w:val="24"/>
        </w:rPr>
        <w:t>基金份额净值和基金份额累计净值</w:t>
      </w:r>
      <w:r w:rsidRPr="004F28DA">
        <w:rPr>
          <w:rFonts w:hAnsi="宋体" w:hint="eastAsia"/>
          <w:szCs w:val="24"/>
        </w:rPr>
        <w:t>。</w:t>
      </w:r>
    </w:p>
    <w:p w14:paraId="3E2AE828"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8.1.3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w:t>
      </w:r>
      <w:r w:rsidRPr="004F28DA">
        <w:rPr>
          <w:rFonts w:hAnsi="宋体"/>
          <w:szCs w:val="24"/>
        </w:rPr>
        <w:t>基金托管人对未达成一致意见的</w:t>
      </w:r>
      <w:r w:rsidRPr="004F28DA">
        <w:rPr>
          <w:rFonts w:hAnsi="宋体" w:hint="eastAsia"/>
          <w:szCs w:val="24"/>
        </w:rPr>
        <w:t>基金净值计算结果不承担任何</w:t>
      </w:r>
      <w:r w:rsidRPr="004F28DA">
        <w:rPr>
          <w:rFonts w:hAnsi="宋体"/>
          <w:szCs w:val="24"/>
        </w:rPr>
        <w:t>责任</w:t>
      </w:r>
      <w:r w:rsidRPr="004F28DA">
        <w:rPr>
          <w:rFonts w:hAnsi="宋体" w:hint="eastAsia"/>
          <w:szCs w:val="24"/>
        </w:rPr>
        <w:t>。</w:t>
      </w:r>
    </w:p>
    <w:p w14:paraId="0F192219"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8.2基金资产估值方法</w:t>
      </w:r>
    </w:p>
    <w:p w14:paraId="523DCB35"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8.2.1估值对象</w:t>
      </w:r>
    </w:p>
    <w:p w14:paraId="27A99DF3" w14:textId="46C1A195"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基金所拥有的债券、银行存款本息、应收款项、</w:t>
      </w:r>
      <w:r w:rsidR="00937604" w:rsidRPr="004F28DA">
        <w:rPr>
          <w:rFonts w:hAnsi="宋体" w:hint="eastAsia"/>
          <w:szCs w:val="24"/>
        </w:rPr>
        <w:t>资产支持证券、信用衍生品、国债期货、</w:t>
      </w:r>
      <w:r w:rsidRPr="004F28DA">
        <w:rPr>
          <w:rFonts w:hAnsi="宋体" w:hint="eastAsia"/>
          <w:szCs w:val="24"/>
        </w:rPr>
        <w:t>其他投资等资产及负债。</w:t>
      </w:r>
    </w:p>
    <w:p w14:paraId="311D4A1F"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8.2.2估值方法</w:t>
      </w:r>
    </w:p>
    <w:p w14:paraId="4BB14EBE" w14:textId="0D60A401" w:rsidR="00416361" w:rsidRPr="004F28DA" w:rsidRDefault="005541ED" w:rsidP="00416361">
      <w:pPr>
        <w:spacing w:line="360" w:lineRule="auto"/>
        <w:ind w:firstLineChars="200" w:firstLine="480"/>
        <w:rPr>
          <w:bCs/>
          <w:sz w:val="24"/>
        </w:rPr>
      </w:pPr>
      <w:r w:rsidRPr="004F28DA">
        <w:rPr>
          <w:rFonts w:ascii="宋体" w:hint="eastAsia"/>
          <w:bCs/>
          <w:sz w:val="24"/>
        </w:rPr>
        <w:lastRenderedPageBreak/>
        <w:t xml:space="preserve"> </w:t>
      </w:r>
      <w:r w:rsidR="00416361" w:rsidRPr="004F28DA">
        <w:rPr>
          <w:rFonts w:hint="eastAsia"/>
          <w:bCs/>
          <w:sz w:val="24"/>
        </w:rPr>
        <w:t>1</w:t>
      </w:r>
      <w:r w:rsidR="00416361" w:rsidRPr="004F28DA">
        <w:rPr>
          <w:rFonts w:hint="eastAsia"/>
          <w:bCs/>
          <w:sz w:val="24"/>
        </w:rPr>
        <w:t>、证券交易所上市的有价证券的估值</w:t>
      </w:r>
    </w:p>
    <w:p w14:paraId="6C26B3CD" w14:textId="77777777" w:rsidR="00416361" w:rsidRPr="004F28DA" w:rsidRDefault="00416361" w:rsidP="00416361">
      <w:pPr>
        <w:spacing w:line="360" w:lineRule="auto"/>
        <w:ind w:firstLineChars="200" w:firstLine="480"/>
        <w:rPr>
          <w:bCs/>
          <w:sz w:val="24"/>
        </w:rPr>
      </w:pPr>
      <w:r w:rsidRPr="004F28DA">
        <w:rPr>
          <w:rFonts w:hint="eastAsia"/>
          <w:bCs/>
          <w:sz w:val="24"/>
        </w:rPr>
        <w:t>（</w:t>
      </w:r>
      <w:r w:rsidRPr="004F28DA">
        <w:rPr>
          <w:rFonts w:hint="eastAsia"/>
          <w:bCs/>
          <w:sz w:val="24"/>
        </w:rPr>
        <w:t>1</w:t>
      </w:r>
      <w:r w:rsidRPr="004F28DA">
        <w:rPr>
          <w:rFonts w:hint="eastAsia"/>
          <w:bCs/>
          <w:sz w:val="24"/>
        </w:rPr>
        <w:t>）交易所上市交易或挂牌转让的不含</w:t>
      </w:r>
      <w:proofErr w:type="gramStart"/>
      <w:r w:rsidRPr="004F28DA">
        <w:rPr>
          <w:rFonts w:hint="eastAsia"/>
          <w:bCs/>
          <w:sz w:val="24"/>
        </w:rPr>
        <w:t>权固定</w:t>
      </w:r>
      <w:proofErr w:type="gramEnd"/>
      <w:r w:rsidRPr="004F28DA">
        <w:rPr>
          <w:rFonts w:hint="eastAsia"/>
          <w:bCs/>
          <w:sz w:val="24"/>
        </w:rPr>
        <w:t>收益品种（另有规定的除外），选取估值日第三方估值机构提供的相应品种当日的估值净价进行估值；</w:t>
      </w:r>
    </w:p>
    <w:p w14:paraId="23CCA514" w14:textId="77777777" w:rsidR="00416361" w:rsidRPr="004F28DA" w:rsidRDefault="00416361" w:rsidP="00416361">
      <w:pPr>
        <w:spacing w:line="360" w:lineRule="auto"/>
        <w:ind w:firstLineChars="200" w:firstLine="480"/>
        <w:rPr>
          <w:bCs/>
          <w:sz w:val="24"/>
        </w:rPr>
      </w:pPr>
      <w:r w:rsidRPr="004F28DA">
        <w:rPr>
          <w:rFonts w:hint="eastAsia"/>
          <w:bCs/>
          <w:sz w:val="24"/>
        </w:rPr>
        <w:t>（</w:t>
      </w:r>
      <w:r w:rsidRPr="004F28DA">
        <w:rPr>
          <w:rFonts w:hint="eastAsia"/>
          <w:bCs/>
          <w:sz w:val="24"/>
        </w:rPr>
        <w:t>2</w:t>
      </w:r>
      <w:r w:rsidRPr="004F28DA">
        <w:rPr>
          <w:rFonts w:hint="eastAsia"/>
          <w:bCs/>
          <w:sz w:val="24"/>
        </w:rPr>
        <w:t>）交易所上市交易或挂牌转让的含</w:t>
      </w:r>
      <w:proofErr w:type="gramStart"/>
      <w:r w:rsidRPr="004F28DA">
        <w:rPr>
          <w:rFonts w:hint="eastAsia"/>
          <w:bCs/>
          <w:sz w:val="24"/>
        </w:rPr>
        <w:t>权固定</w:t>
      </w:r>
      <w:proofErr w:type="gramEnd"/>
      <w:r w:rsidRPr="004F28DA">
        <w:rPr>
          <w:rFonts w:hint="eastAsia"/>
          <w:bCs/>
          <w:sz w:val="24"/>
        </w:rPr>
        <w:t>收益品种（另有规定的除外），选取估值日第三方估值机构提供的相应品种当日的唯一估值净价或推荐估值净价进行估值；</w:t>
      </w:r>
    </w:p>
    <w:p w14:paraId="7CE5AF6D" w14:textId="77777777" w:rsidR="00416361" w:rsidRPr="004F28DA" w:rsidRDefault="00416361" w:rsidP="00416361">
      <w:pPr>
        <w:spacing w:line="360" w:lineRule="auto"/>
        <w:ind w:firstLineChars="200" w:firstLine="480"/>
        <w:rPr>
          <w:bCs/>
          <w:sz w:val="24"/>
        </w:rPr>
      </w:pPr>
      <w:r w:rsidRPr="004F28DA">
        <w:rPr>
          <w:rFonts w:hint="eastAsia"/>
          <w:bCs/>
          <w:sz w:val="24"/>
        </w:rPr>
        <w:t>（</w:t>
      </w:r>
      <w:r w:rsidRPr="004F28DA">
        <w:rPr>
          <w:bCs/>
          <w:sz w:val="24"/>
        </w:rPr>
        <w:t>3</w:t>
      </w:r>
      <w:r w:rsidRPr="004F28DA">
        <w:rPr>
          <w:rFonts w:hint="eastAsia"/>
          <w:bCs/>
          <w:sz w:val="24"/>
        </w:rPr>
        <w:t>）交易所上市不存在活跃市场的有价证券，采用估值技术确定公允价值。交易所市场挂牌转让的资产支持证券，采用估值技术确定公允价值；</w:t>
      </w:r>
    </w:p>
    <w:p w14:paraId="1287ED86" w14:textId="77777777" w:rsidR="00416361" w:rsidRPr="004F28DA" w:rsidRDefault="00416361" w:rsidP="00416361">
      <w:pPr>
        <w:spacing w:line="360" w:lineRule="auto"/>
        <w:ind w:firstLineChars="200" w:firstLine="480"/>
        <w:rPr>
          <w:bCs/>
          <w:sz w:val="24"/>
        </w:rPr>
      </w:pPr>
      <w:r w:rsidRPr="004F28DA">
        <w:rPr>
          <w:rFonts w:hint="eastAsia"/>
          <w:bCs/>
          <w:sz w:val="24"/>
        </w:rPr>
        <w:t>（</w:t>
      </w:r>
      <w:r w:rsidRPr="004F28DA">
        <w:rPr>
          <w:bCs/>
          <w:sz w:val="24"/>
        </w:rPr>
        <w:t>4</w:t>
      </w:r>
      <w:r w:rsidRPr="004F28DA">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03AFEA27" w14:textId="77777777" w:rsidR="00416361" w:rsidRPr="004F28DA" w:rsidRDefault="00416361" w:rsidP="00416361">
      <w:pPr>
        <w:spacing w:line="360" w:lineRule="auto"/>
        <w:ind w:firstLineChars="200" w:firstLine="480"/>
        <w:rPr>
          <w:bCs/>
          <w:sz w:val="24"/>
        </w:rPr>
      </w:pPr>
      <w:r w:rsidRPr="004F28DA">
        <w:rPr>
          <w:rFonts w:hint="eastAsia"/>
          <w:bCs/>
          <w:sz w:val="24"/>
        </w:rPr>
        <w:t>2</w:t>
      </w:r>
      <w:r w:rsidRPr="004F28DA">
        <w:rPr>
          <w:rFonts w:hint="eastAsia"/>
          <w:bCs/>
          <w:sz w:val="24"/>
        </w:rPr>
        <w:t>、首次公开发行未上市的债券，采用估值技术确定公允价值，在估值技术难以可靠计量公允价值的情况下，按成本估值。</w:t>
      </w:r>
    </w:p>
    <w:p w14:paraId="0EB67DB0" w14:textId="77777777" w:rsidR="00416361" w:rsidRPr="004F28DA" w:rsidRDefault="00416361" w:rsidP="00416361">
      <w:pPr>
        <w:spacing w:line="360" w:lineRule="auto"/>
        <w:ind w:firstLineChars="200" w:firstLine="480"/>
        <w:rPr>
          <w:bCs/>
          <w:sz w:val="24"/>
        </w:rPr>
      </w:pPr>
      <w:r w:rsidRPr="004F28DA">
        <w:rPr>
          <w:rFonts w:hint="eastAsia"/>
          <w:bCs/>
          <w:sz w:val="24"/>
        </w:rPr>
        <w:t>3</w:t>
      </w:r>
      <w:r w:rsidRPr="004F28DA">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A00802A" w14:textId="77777777" w:rsidR="00416361" w:rsidRPr="004F28DA" w:rsidRDefault="00416361" w:rsidP="00416361">
      <w:pPr>
        <w:spacing w:line="360" w:lineRule="auto"/>
        <w:ind w:firstLineChars="200" w:firstLine="480"/>
        <w:rPr>
          <w:bCs/>
          <w:sz w:val="24"/>
        </w:rPr>
      </w:pPr>
      <w:r w:rsidRPr="004F28DA">
        <w:rPr>
          <w:rFonts w:hint="eastAsia"/>
          <w:bCs/>
          <w:sz w:val="24"/>
        </w:rPr>
        <w:t>4</w:t>
      </w:r>
      <w:r w:rsidRPr="004F28DA">
        <w:rPr>
          <w:rFonts w:hint="eastAsia"/>
          <w:bCs/>
          <w:sz w:val="24"/>
        </w:rPr>
        <w:t>、对证券公司短期公司债券，采用估值技术确定公允价值，在估值技术难以可靠计量公允价值的情况下，按成本估值。</w:t>
      </w:r>
    </w:p>
    <w:p w14:paraId="504179B6" w14:textId="77777777" w:rsidR="00416361" w:rsidRPr="004F28DA" w:rsidRDefault="00416361" w:rsidP="00416361">
      <w:pPr>
        <w:spacing w:line="360" w:lineRule="auto"/>
        <w:ind w:firstLineChars="200" w:firstLine="480"/>
        <w:rPr>
          <w:bCs/>
          <w:sz w:val="24"/>
        </w:rPr>
      </w:pPr>
      <w:r w:rsidRPr="004F28DA">
        <w:rPr>
          <w:rFonts w:hint="eastAsia"/>
          <w:bCs/>
          <w:sz w:val="24"/>
        </w:rPr>
        <w:t>5</w:t>
      </w:r>
      <w:r w:rsidRPr="004F28DA">
        <w:rPr>
          <w:rFonts w:hint="eastAsia"/>
          <w:bCs/>
          <w:sz w:val="24"/>
        </w:rPr>
        <w:t>、信用衍生品的估值方法：信用衍生品按第三方估值机构提供的当日估值价进行估值，但管理人依法应当承担的估值责任不因委托而免除；选定的第三方估值机构未提供估值价格的，依照有关法律法规及企业会计准则要求采用合理估值技术确定公允价值。</w:t>
      </w:r>
    </w:p>
    <w:p w14:paraId="7AE72CA1" w14:textId="77777777" w:rsidR="00416361" w:rsidRPr="004F28DA" w:rsidRDefault="00416361" w:rsidP="00416361">
      <w:pPr>
        <w:spacing w:line="360" w:lineRule="auto"/>
        <w:ind w:firstLineChars="200" w:firstLine="480"/>
        <w:rPr>
          <w:bCs/>
          <w:sz w:val="24"/>
        </w:rPr>
      </w:pPr>
      <w:r w:rsidRPr="004F28DA">
        <w:rPr>
          <w:rFonts w:hint="eastAsia"/>
          <w:bCs/>
          <w:sz w:val="24"/>
        </w:rPr>
        <w:t>6</w:t>
      </w:r>
      <w:r w:rsidRPr="004F28DA">
        <w:rPr>
          <w:rFonts w:hint="eastAsia"/>
          <w:bCs/>
          <w:sz w:val="24"/>
        </w:rPr>
        <w:t>、国债期货合约一般以估值当日结算价进行估值，估值当日无结算价的，且最近交易日后未发生影响公允价值的重大事件的，采用最近交易日结算价估值。</w:t>
      </w:r>
    </w:p>
    <w:p w14:paraId="11A823D0" w14:textId="77777777" w:rsidR="00416361" w:rsidRPr="004F28DA" w:rsidRDefault="00416361" w:rsidP="00416361">
      <w:pPr>
        <w:spacing w:line="360" w:lineRule="auto"/>
        <w:ind w:firstLineChars="200" w:firstLine="480"/>
        <w:rPr>
          <w:bCs/>
          <w:sz w:val="24"/>
        </w:rPr>
      </w:pPr>
      <w:r w:rsidRPr="004F28DA">
        <w:rPr>
          <w:bCs/>
          <w:sz w:val="24"/>
        </w:rPr>
        <w:t>7</w:t>
      </w:r>
      <w:r w:rsidRPr="004F28DA">
        <w:rPr>
          <w:rFonts w:hint="eastAsia"/>
          <w:bCs/>
          <w:sz w:val="24"/>
        </w:rPr>
        <w:t>、同一债券同时在两个或两个以上市场交易的，按债券所处的市场分别估值。</w:t>
      </w:r>
    </w:p>
    <w:p w14:paraId="7A7297D5" w14:textId="77777777" w:rsidR="00416361" w:rsidRPr="004F28DA" w:rsidRDefault="00416361" w:rsidP="00416361">
      <w:pPr>
        <w:spacing w:line="360" w:lineRule="auto"/>
        <w:ind w:firstLineChars="200" w:firstLine="480"/>
        <w:rPr>
          <w:bCs/>
          <w:sz w:val="24"/>
        </w:rPr>
      </w:pPr>
      <w:r w:rsidRPr="004F28DA">
        <w:rPr>
          <w:bCs/>
          <w:sz w:val="24"/>
        </w:rPr>
        <w:t>8</w:t>
      </w:r>
      <w:r w:rsidRPr="004F28DA">
        <w:rPr>
          <w:rFonts w:hint="eastAsia"/>
          <w:bCs/>
          <w:sz w:val="24"/>
        </w:rPr>
        <w:t>、如有确凿证据表明按上述方法进行估值不能客观反映其公允价值的，基金</w:t>
      </w:r>
      <w:r w:rsidRPr="004F28DA">
        <w:rPr>
          <w:rFonts w:hint="eastAsia"/>
          <w:bCs/>
          <w:sz w:val="24"/>
        </w:rPr>
        <w:lastRenderedPageBreak/>
        <w:t>管理人可根据具体情况与基金托管人商定后，按最能反映公允价值的方法估值。</w:t>
      </w:r>
    </w:p>
    <w:p w14:paraId="1937CC34" w14:textId="4F8069CB" w:rsidR="00416361" w:rsidRPr="004F28DA" w:rsidRDefault="00416361" w:rsidP="00416361">
      <w:pPr>
        <w:spacing w:line="360" w:lineRule="auto"/>
        <w:ind w:firstLineChars="200" w:firstLine="480"/>
        <w:rPr>
          <w:bCs/>
          <w:sz w:val="24"/>
        </w:rPr>
      </w:pPr>
      <w:r w:rsidRPr="004F28DA">
        <w:rPr>
          <w:bCs/>
          <w:sz w:val="24"/>
        </w:rPr>
        <w:t>9</w:t>
      </w:r>
      <w:r w:rsidRPr="004F28DA">
        <w:rPr>
          <w:rFonts w:hint="eastAsia"/>
          <w:bCs/>
          <w:sz w:val="24"/>
        </w:rPr>
        <w:t>、当发生大额申购或赎回情形时，基金管理人可以采用摆动定价机制，以确保基金估值的公平性。</w:t>
      </w:r>
    </w:p>
    <w:p w14:paraId="0CA1AA41" w14:textId="77777777" w:rsidR="00416361" w:rsidRPr="004F28DA" w:rsidRDefault="00416361" w:rsidP="00416361">
      <w:pPr>
        <w:spacing w:line="360" w:lineRule="auto"/>
        <w:ind w:firstLineChars="200" w:firstLine="480"/>
        <w:rPr>
          <w:bCs/>
          <w:sz w:val="24"/>
        </w:rPr>
      </w:pPr>
      <w:r w:rsidRPr="004F28DA">
        <w:rPr>
          <w:bCs/>
          <w:sz w:val="24"/>
        </w:rPr>
        <w:t>10</w:t>
      </w:r>
      <w:r w:rsidRPr="004F28DA">
        <w:rPr>
          <w:rFonts w:hint="eastAsia"/>
          <w:bCs/>
          <w:sz w:val="24"/>
        </w:rPr>
        <w:t>、相关法律法规以及监管部门有强制规定的，从其规定。如有新增事项，按国家最新规定估值。</w:t>
      </w:r>
    </w:p>
    <w:p w14:paraId="310D3E68" w14:textId="77777777" w:rsidR="00416361" w:rsidRPr="004F28DA" w:rsidRDefault="00416361" w:rsidP="004F28DA">
      <w:pPr>
        <w:spacing w:line="360" w:lineRule="auto"/>
        <w:ind w:firstLineChars="200" w:firstLine="480"/>
        <w:rPr>
          <w:bCs/>
          <w:sz w:val="24"/>
        </w:rPr>
      </w:pPr>
      <w:r w:rsidRPr="004F28DA">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13F107E" w14:textId="77777777" w:rsidR="00950499" w:rsidRPr="004F28DA" w:rsidRDefault="005541ED" w:rsidP="004F28DA">
      <w:pPr>
        <w:spacing w:line="360" w:lineRule="auto"/>
        <w:ind w:firstLineChars="200" w:firstLine="480"/>
      </w:pPr>
      <w:r w:rsidRPr="004F28DA">
        <w:rPr>
          <w:rFonts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B685237" w14:textId="77777777" w:rsidR="00950499" w:rsidRPr="004F28DA" w:rsidRDefault="005541ED" w:rsidP="004F28DA">
      <w:pPr>
        <w:pStyle w:val="20"/>
        <w:spacing w:before="0" w:after="0" w:line="360" w:lineRule="auto"/>
        <w:ind w:left="0" w:firstLineChars="200" w:firstLine="480"/>
        <w:rPr>
          <w:rFonts w:hAnsi="宋体"/>
          <w:szCs w:val="24"/>
        </w:rPr>
      </w:pPr>
      <w:r w:rsidRPr="004F28DA">
        <w:rPr>
          <w:rFonts w:hint="eastAsia"/>
          <w:bCs/>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9E3F14" w:rsidRPr="004F28DA">
        <w:rPr>
          <w:rFonts w:hint="eastAsia"/>
          <w:bCs/>
        </w:rPr>
        <w:t>信息</w:t>
      </w:r>
      <w:r w:rsidRPr="004F28DA">
        <w:rPr>
          <w:rFonts w:hint="eastAsia"/>
          <w:bCs/>
        </w:rPr>
        <w:t>的计算结果对外予以公布</w:t>
      </w:r>
      <w:r w:rsidRPr="004F28DA">
        <w:rPr>
          <w:rFonts w:hAnsi="宋体" w:hint="eastAsia"/>
          <w:szCs w:val="24"/>
        </w:rPr>
        <w:t>，</w:t>
      </w:r>
      <w:r w:rsidRPr="004F28DA">
        <w:rPr>
          <w:rFonts w:hAnsi="宋体"/>
          <w:szCs w:val="24"/>
        </w:rPr>
        <w:t>基金托管人对未达成一致意见的</w:t>
      </w:r>
      <w:r w:rsidRPr="004F28DA">
        <w:rPr>
          <w:rFonts w:hAnsi="宋体" w:hint="eastAsia"/>
          <w:szCs w:val="24"/>
        </w:rPr>
        <w:t>基金净值计算结果不承担任何</w:t>
      </w:r>
      <w:r w:rsidRPr="004F28DA">
        <w:rPr>
          <w:rFonts w:hAnsi="宋体"/>
          <w:szCs w:val="24"/>
        </w:rPr>
        <w:t>责任</w:t>
      </w:r>
      <w:r w:rsidRPr="004F28DA">
        <w:rPr>
          <w:rFonts w:hAnsi="宋体" w:hint="eastAsia"/>
          <w:szCs w:val="24"/>
        </w:rPr>
        <w:t>。</w:t>
      </w:r>
    </w:p>
    <w:p w14:paraId="1C26FAC6" w14:textId="77777777" w:rsidR="00950499" w:rsidRPr="004F28DA" w:rsidRDefault="005541ED" w:rsidP="004F28DA">
      <w:pPr>
        <w:pStyle w:val="20"/>
        <w:spacing w:before="0" w:after="0" w:line="360" w:lineRule="auto"/>
        <w:ind w:left="0" w:firstLineChars="200" w:firstLine="480"/>
        <w:rPr>
          <w:rFonts w:hAnsi="宋体"/>
          <w:szCs w:val="24"/>
        </w:rPr>
      </w:pPr>
      <w:r w:rsidRPr="004F28DA">
        <w:rPr>
          <w:rFonts w:hAnsi="宋体" w:hint="eastAsia"/>
          <w:szCs w:val="24"/>
        </w:rPr>
        <w:t>8.3估值差错处理</w:t>
      </w:r>
    </w:p>
    <w:p w14:paraId="1E6F4770"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8.3.1</w:t>
      </w:r>
      <w:r w:rsidRPr="004F28DA">
        <w:rPr>
          <w:rFonts w:hAnsi="宋体" w:hint="eastAsia"/>
          <w:b/>
          <w:bCs/>
          <w:szCs w:val="24"/>
        </w:rPr>
        <w:t>因基金估值错误给投资人造成损失的应先由基金管理人承担，基金管理人对不应由其承担的责任，有权向过错人追偿。</w:t>
      </w:r>
    </w:p>
    <w:p w14:paraId="2E144E6F"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8.3.2当基金管理人计算的基金净值已由基金托管人复核确认后公告的，由此造成的投资人或基金的损失，应根据法律法规的规定对投资人或基金支付赔偿金，就实际向投资人或基金支付的赔偿金额，由基金管理人与基金托管人按照管理费率和托管费率的比例各自承担相应的责任。</w:t>
      </w:r>
    </w:p>
    <w:p w14:paraId="5C11BB62"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8.3.3由于一方当事人提供的信息错误，另一方当事人在采取了必要合理的措施后仍不能发现该错误，进而导致基金净值计算错误造成投资人或基金的损失，以及由此造成以后交易日基金净值计算顺延错误而引起的投资人或基金的损失，由提供错误信息的当事人一方负责赔偿。</w:t>
      </w:r>
    </w:p>
    <w:p w14:paraId="2F4E8E3F"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8.3.</w:t>
      </w:r>
      <w:r w:rsidRPr="004F28DA">
        <w:rPr>
          <w:rFonts w:hAnsi="宋体"/>
          <w:szCs w:val="24"/>
        </w:rPr>
        <w:t>4</w:t>
      </w:r>
      <w:r w:rsidRPr="004F28DA">
        <w:rPr>
          <w:rFonts w:hAnsi="宋体" w:hint="eastAsia"/>
          <w:szCs w:val="24"/>
        </w:rPr>
        <w:t>当基金管理人计算的基金净值与基金托管人的计算结果不一致时，相关各方应本着勤勉尽责的态度重新计算核对，</w:t>
      </w:r>
      <w:r w:rsidRPr="004F28DA">
        <w:rPr>
          <w:rFonts w:hAnsi="宋体" w:hint="eastAsia"/>
          <w:b/>
          <w:bCs/>
          <w:szCs w:val="24"/>
        </w:rPr>
        <w:t>如果最后仍无法达成一致，应以基金管理人的计算结果为准对外公布，由此造成的损失由基金管理人承担赔偿责任，基金</w:t>
      </w:r>
      <w:r w:rsidRPr="004F28DA">
        <w:rPr>
          <w:rFonts w:hAnsi="宋体" w:hint="eastAsia"/>
          <w:b/>
          <w:bCs/>
          <w:szCs w:val="24"/>
        </w:rPr>
        <w:lastRenderedPageBreak/>
        <w:t>托管人不负赔偿责任。</w:t>
      </w:r>
    </w:p>
    <w:p w14:paraId="73B3D316"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8.3.</w:t>
      </w:r>
      <w:r w:rsidRPr="004F28DA">
        <w:rPr>
          <w:rFonts w:hAnsi="宋体"/>
          <w:szCs w:val="24"/>
        </w:rPr>
        <w:t>5</w:t>
      </w:r>
      <w:r w:rsidRPr="004F28DA">
        <w:rPr>
          <w:rFonts w:hAnsi="宋体" w:hint="eastAsia"/>
          <w:szCs w:val="24"/>
        </w:rPr>
        <w:t>基金管理人及基金托管人基金份额净值计算错误偏差达到本基金份额净值的0.</w:t>
      </w:r>
      <w:r w:rsidRPr="004F28DA">
        <w:rPr>
          <w:rFonts w:hAnsi="宋体"/>
          <w:szCs w:val="24"/>
        </w:rPr>
        <w:t>2</w:t>
      </w:r>
      <w:r w:rsidRPr="004F28DA">
        <w:rPr>
          <w:rFonts w:hAnsi="宋体" w:hint="eastAsia"/>
          <w:szCs w:val="24"/>
        </w:rPr>
        <w:t>5%时，基金管理人应当在两日内公告并报中国证监会备案。</w:t>
      </w:r>
    </w:p>
    <w:p w14:paraId="54B5E8C7"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8.4基金账册的建立</w:t>
      </w:r>
    </w:p>
    <w:p w14:paraId="61B008CF"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8.4.1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394EEA55"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8.4.2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23807F65"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8.5基金定期报告的编制和复核</w:t>
      </w:r>
    </w:p>
    <w:p w14:paraId="13A4083B"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8.5.1基金财务报告由基金管理人编制，</w:t>
      </w:r>
      <w:r w:rsidRPr="004F28DA">
        <w:rPr>
          <w:rFonts w:hAnsi="宋体"/>
          <w:szCs w:val="24"/>
        </w:rPr>
        <w:t>基金托管人</w:t>
      </w:r>
      <w:r w:rsidRPr="004F28DA">
        <w:rPr>
          <w:rFonts w:hAnsi="宋体" w:hint="eastAsia"/>
          <w:szCs w:val="24"/>
        </w:rPr>
        <w:t>复核。月度报告的编制，应于每月终了后5个工作日内完成。</w:t>
      </w:r>
    </w:p>
    <w:p w14:paraId="16DC7E4D" w14:textId="7DDD2CFE"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8.5.2基金管理人应当在每年结束之日起三个月内，编制完成基金年度报告，将年度报告登载在</w:t>
      </w:r>
      <w:r w:rsidR="00CE53AA" w:rsidRPr="004F28DA">
        <w:rPr>
          <w:rFonts w:hint="eastAsia"/>
          <w:bCs/>
        </w:rPr>
        <w:t>规</w:t>
      </w:r>
      <w:r w:rsidRPr="004F28DA">
        <w:rPr>
          <w:rFonts w:hAnsi="宋体" w:hint="eastAsia"/>
          <w:szCs w:val="24"/>
        </w:rPr>
        <w:t>定网站上，并将年度报告提示性公告登载在</w:t>
      </w:r>
      <w:r w:rsidR="00CE53AA" w:rsidRPr="004F28DA">
        <w:rPr>
          <w:rFonts w:hint="eastAsia"/>
          <w:bCs/>
        </w:rPr>
        <w:t>规</w:t>
      </w:r>
      <w:r w:rsidRPr="004F28DA">
        <w:rPr>
          <w:rFonts w:hAnsi="宋体" w:hint="eastAsia"/>
          <w:szCs w:val="24"/>
        </w:rPr>
        <w:t>定报刊上。基金年度报告中的财务会计报告应当经过</w:t>
      </w:r>
      <w:r w:rsidR="00B81B2B" w:rsidRPr="004F28DA">
        <w:rPr>
          <w:rFonts w:hAnsi="宋体" w:hint="eastAsia"/>
          <w:szCs w:val="24"/>
        </w:rPr>
        <w:t>符合《</w:t>
      </w:r>
      <w:r w:rsidR="00CE53AA" w:rsidRPr="004F28DA">
        <w:rPr>
          <w:rFonts w:hint="eastAsia"/>
          <w:bCs/>
        </w:rPr>
        <w:t>中华人民共和国</w:t>
      </w:r>
      <w:r w:rsidR="00B81B2B" w:rsidRPr="004F28DA">
        <w:rPr>
          <w:rFonts w:hAnsi="宋体" w:hint="eastAsia"/>
          <w:szCs w:val="24"/>
        </w:rPr>
        <w:t>证券法》规定</w:t>
      </w:r>
      <w:r w:rsidRPr="004F28DA">
        <w:rPr>
          <w:rFonts w:hAnsi="宋体" w:hint="eastAsia"/>
          <w:szCs w:val="24"/>
        </w:rPr>
        <w:t>的会计师事务所审计。基金管理人应当在上半年结束之日起两个月内，编制完成基金中期报告，将中期报告登载在</w:t>
      </w:r>
      <w:r w:rsidR="00CE53AA" w:rsidRPr="004F28DA">
        <w:rPr>
          <w:rFonts w:hint="eastAsia"/>
          <w:bCs/>
        </w:rPr>
        <w:t>规</w:t>
      </w:r>
      <w:r w:rsidRPr="004F28DA">
        <w:rPr>
          <w:rFonts w:hAnsi="宋体" w:hint="eastAsia"/>
          <w:szCs w:val="24"/>
        </w:rPr>
        <w:t>定网站上，并将中期报告提示性公告登载在</w:t>
      </w:r>
      <w:r w:rsidR="00CE53AA" w:rsidRPr="004F28DA">
        <w:rPr>
          <w:rFonts w:hint="eastAsia"/>
          <w:bCs/>
        </w:rPr>
        <w:t>规</w:t>
      </w:r>
      <w:r w:rsidRPr="004F28DA">
        <w:rPr>
          <w:rFonts w:hAnsi="宋体" w:hint="eastAsia"/>
          <w:szCs w:val="24"/>
        </w:rPr>
        <w:t>定报刊上。基金管理人应当在季度结束之日起15个工作日内，编制完成基金季度报告，将季度报告登载在</w:t>
      </w:r>
      <w:r w:rsidR="00CE53AA" w:rsidRPr="004F28DA">
        <w:rPr>
          <w:rFonts w:hint="eastAsia"/>
          <w:bCs/>
        </w:rPr>
        <w:t>规</w:t>
      </w:r>
      <w:r w:rsidRPr="004F28DA">
        <w:rPr>
          <w:rFonts w:hAnsi="宋体" w:hint="eastAsia"/>
          <w:szCs w:val="24"/>
        </w:rPr>
        <w:t>定网站上，并将季度报告提示性公告登载在</w:t>
      </w:r>
      <w:r w:rsidR="00DA00A6" w:rsidRPr="004F28DA">
        <w:rPr>
          <w:rFonts w:hint="eastAsia"/>
          <w:bCs/>
        </w:rPr>
        <w:t>规</w:t>
      </w:r>
      <w:r w:rsidRPr="004F28DA">
        <w:rPr>
          <w:rFonts w:hAnsi="宋体" w:hint="eastAsia"/>
          <w:szCs w:val="24"/>
        </w:rPr>
        <w:t>定报刊上。《基金合同》生效不足2个月的，基金管理人可以不编制当期季度报告、中期报告或者年度报告。</w:t>
      </w:r>
    </w:p>
    <w:p w14:paraId="23E612A9" w14:textId="29140A3B"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8.5.3《基金合同》生效后，基金招募说明书、基金产品资料概要的信息发生重大变更的，基金管理人应当在三个工作日内，更新基金招募说明书、基金产品资料概要，并登载在</w:t>
      </w:r>
      <w:r w:rsidR="00DA00A6" w:rsidRPr="004F28DA">
        <w:rPr>
          <w:rFonts w:hint="eastAsia"/>
          <w:bCs/>
        </w:rPr>
        <w:t>规</w:t>
      </w:r>
      <w:r w:rsidRPr="004F28DA">
        <w:rPr>
          <w:rFonts w:hAnsi="宋体" w:hint="eastAsia"/>
          <w:szCs w:val="24"/>
        </w:rPr>
        <w:t>定网站上，并将基金产品资料概要登载在基金销售机构网站或营业网点。基金招募说明书、基金产品资料概要其他信息发生变更的，基金管理人</w:t>
      </w:r>
      <w:r w:rsidRPr="004F28DA">
        <w:rPr>
          <w:rFonts w:hAnsi="宋体" w:hint="eastAsia"/>
          <w:szCs w:val="24"/>
        </w:rPr>
        <w:lastRenderedPageBreak/>
        <w:t>至少每年更新一次。</w:t>
      </w:r>
    </w:p>
    <w:p w14:paraId="4C66AA32" w14:textId="77777777" w:rsidR="00950499" w:rsidRPr="004F28DA" w:rsidRDefault="005541ED">
      <w:pPr>
        <w:pStyle w:val="20"/>
        <w:spacing w:before="0" w:after="0" w:line="520" w:lineRule="atLeast"/>
        <w:ind w:left="0" w:firstLineChars="200" w:firstLine="480"/>
        <w:rPr>
          <w:rFonts w:hAnsi="宋体"/>
          <w:szCs w:val="24"/>
        </w:rPr>
      </w:pPr>
      <w:bookmarkStart w:id="31" w:name="_DV_C270"/>
      <w:r w:rsidRPr="004F28DA">
        <w:rPr>
          <w:rFonts w:hAnsi="宋体" w:hint="eastAsia"/>
          <w:szCs w:val="24"/>
        </w:rPr>
        <w:t>8.5.</w:t>
      </w:r>
      <w:r w:rsidRPr="004F28DA">
        <w:rPr>
          <w:rFonts w:hAnsi="宋体"/>
          <w:szCs w:val="24"/>
        </w:rPr>
        <w:t>4</w:t>
      </w:r>
      <w:r w:rsidRPr="004F28DA">
        <w:rPr>
          <w:rFonts w:hAnsi="宋体" w:hint="eastAsia"/>
          <w:szCs w:val="24"/>
        </w:rPr>
        <w:t>基金管理人应及时完成报告编制，将有关报告提供基金托管人复核；基金托管人应当在收到报告之日起2个工作日内完成月度报告的复核；在收到报告之日起7个工作日内完成基金季度报告的复核；在收到报告之日起20个工作日内完成基金中期报告的复核；在收到报告之日起30个工作日内完成基金年度报告的</w:t>
      </w:r>
      <w:bookmarkEnd w:id="31"/>
      <w:r w:rsidRPr="004F28DA">
        <w:rPr>
          <w:rFonts w:hAnsi="宋体" w:hint="eastAsia"/>
          <w:szCs w:val="24"/>
        </w:rPr>
        <w:t>复核。基金托管人在复核过程中，发现双方的数据、</w:t>
      </w:r>
      <w:r w:rsidRPr="004F28DA">
        <w:rPr>
          <w:rFonts w:hAnsi="宋体"/>
          <w:szCs w:val="24"/>
        </w:rPr>
        <w:t>信息</w:t>
      </w:r>
      <w:r w:rsidRPr="004F28DA">
        <w:rPr>
          <w:rFonts w:hAnsi="宋体" w:hint="eastAsia"/>
          <w:szCs w:val="24"/>
        </w:rPr>
        <w:t>存在不符时，基金管理人和基金托管人应共同查明原因，进行调整，调整以国家有关规定为准。</w:t>
      </w:r>
    </w:p>
    <w:p w14:paraId="199C20F9"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8.5.</w:t>
      </w:r>
      <w:r w:rsidRPr="004F28DA">
        <w:rPr>
          <w:rFonts w:hAnsi="宋体"/>
          <w:szCs w:val="24"/>
        </w:rPr>
        <w:t>5</w:t>
      </w:r>
      <w:r w:rsidRPr="004F28DA">
        <w:rPr>
          <w:rFonts w:hAnsi="宋体" w:hint="eastAsia"/>
          <w:szCs w:val="24"/>
        </w:rPr>
        <w:t>基金托管人在对财务会计报告、季度、中期报告或年度报告复核完毕后，需盖章确认或出具相应的复核确认书，以</w:t>
      </w:r>
      <w:proofErr w:type="gramStart"/>
      <w:r w:rsidRPr="004F28DA">
        <w:rPr>
          <w:rFonts w:hAnsi="宋体" w:hint="eastAsia"/>
          <w:szCs w:val="24"/>
        </w:rPr>
        <w:t>备有权</w:t>
      </w:r>
      <w:proofErr w:type="gramEnd"/>
      <w:r w:rsidRPr="004F28DA">
        <w:rPr>
          <w:rFonts w:hAnsi="宋体" w:hint="eastAsia"/>
          <w:szCs w:val="24"/>
        </w:rPr>
        <w:t>机构对相关文件审核时提示。</w:t>
      </w:r>
    </w:p>
    <w:p w14:paraId="15A9BE03"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8.6暂停估值的情形</w:t>
      </w:r>
    </w:p>
    <w:p w14:paraId="2BEB2C7E"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（1）基金投资所涉及的证券</w:t>
      </w:r>
      <w:r w:rsidR="00DA00A6" w:rsidRPr="004F28DA">
        <w:rPr>
          <w:rFonts w:hAnsi="宋体" w:hint="eastAsia"/>
          <w:szCs w:val="24"/>
        </w:rPr>
        <w:t>/期货</w:t>
      </w:r>
      <w:r w:rsidRPr="004F28DA">
        <w:rPr>
          <w:rFonts w:hAnsi="宋体" w:hint="eastAsia"/>
          <w:szCs w:val="24"/>
        </w:rPr>
        <w:t>交易市场遇法定节假日或因其他原因暂停营业时；</w:t>
      </w:r>
    </w:p>
    <w:p w14:paraId="7816A879"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（2）因不可抗力致使基金管理人、基金托管人无法准确评估基金资产价值时；</w:t>
      </w:r>
    </w:p>
    <w:p w14:paraId="184A2DD5" w14:textId="61CC380D" w:rsidR="00950499" w:rsidRPr="004F28DA" w:rsidRDefault="005541ED">
      <w:pPr>
        <w:pStyle w:val="20"/>
        <w:spacing w:before="0" w:after="0" w:line="520" w:lineRule="atLeast"/>
        <w:ind w:left="0" w:firstLineChars="200" w:firstLine="480"/>
        <w:rPr>
          <w:bCs/>
        </w:rPr>
      </w:pPr>
      <w:r w:rsidRPr="004F28DA">
        <w:rPr>
          <w:rFonts w:hint="eastAsia"/>
          <w:bCs/>
        </w:rPr>
        <w:t>（3）当</w:t>
      </w:r>
      <w:r w:rsidR="00B81B2B" w:rsidRPr="004F28DA">
        <w:rPr>
          <w:rFonts w:hint="eastAsia"/>
          <w:bCs/>
        </w:rPr>
        <w:t>特定</w:t>
      </w:r>
      <w:r w:rsidR="00B81B2B" w:rsidRPr="004F28DA">
        <w:rPr>
          <w:bCs/>
        </w:rPr>
        <w:t>资产</w:t>
      </w:r>
      <w:r w:rsidR="00B81B2B" w:rsidRPr="004F28DA">
        <w:rPr>
          <w:rFonts w:hint="eastAsia"/>
          <w:bCs/>
        </w:rPr>
        <w:t>占前一估值日基金资产净值50%以上的</w:t>
      </w:r>
      <w:r w:rsidRPr="004F28DA">
        <w:rPr>
          <w:rFonts w:hint="eastAsia"/>
          <w:bCs/>
        </w:rPr>
        <w:t>，经与基金托管人协商确认后，基金</w:t>
      </w:r>
      <w:r w:rsidR="00DA00A6" w:rsidRPr="004F28DA">
        <w:rPr>
          <w:rFonts w:hint="eastAsia"/>
          <w:bCs/>
        </w:rPr>
        <w:t>管理人</w:t>
      </w:r>
      <w:r w:rsidRPr="004F28DA">
        <w:rPr>
          <w:rFonts w:hint="eastAsia"/>
          <w:bCs/>
        </w:rPr>
        <w:t>应当暂停</w:t>
      </w:r>
      <w:r w:rsidR="00DA00A6" w:rsidRPr="004F28DA">
        <w:rPr>
          <w:rFonts w:hint="eastAsia"/>
          <w:bCs/>
        </w:rPr>
        <w:t>基金</w:t>
      </w:r>
      <w:r w:rsidRPr="004F28DA">
        <w:rPr>
          <w:rFonts w:hint="eastAsia"/>
          <w:bCs/>
        </w:rPr>
        <w:t>估值；</w:t>
      </w:r>
    </w:p>
    <w:p w14:paraId="70CD123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（4）法律法规</w:t>
      </w:r>
      <w:r w:rsidR="00DA00A6" w:rsidRPr="004F28DA">
        <w:rPr>
          <w:rFonts w:hAnsi="宋体" w:hint="eastAsia"/>
          <w:szCs w:val="24"/>
        </w:rPr>
        <w:t>规定</w:t>
      </w:r>
      <w:r w:rsidRPr="004F28DA">
        <w:rPr>
          <w:rFonts w:hAnsi="宋体" w:hint="eastAsia"/>
          <w:szCs w:val="24"/>
        </w:rPr>
        <w:t>、中国证监会和基金合同认定的其他情形。</w:t>
      </w:r>
    </w:p>
    <w:p w14:paraId="064130B6" w14:textId="77777777" w:rsidR="00DA00A6" w:rsidRPr="004F28DA" w:rsidRDefault="00DA00A6">
      <w:pPr>
        <w:pStyle w:val="20"/>
        <w:spacing w:before="0" w:after="0" w:line="520" w:lineRule="atLeast"/>
        <w:ind w:left="0" w:firstLineChars="200" w:firstLine="480"/>
        <w:rPr>
          <w:rFonts w:hAnsi="宋体"/>
          <w:szCs w:val="24"/>
        </w:rPr>
      </w:pPr>
      <w:r w:rsidRPr="004F28DA">
        <w:rPr>
          <w:rFonts w:hAnsi="宋体" w:hint="eastAsia"/>
          <w:szCs w:val="24"/>
        </w:rPr>
        <w:t>在上述第（3）项情形下，基金管理人还应当采取延缓支付赎回款项或暂停接受基金申购赎回申请的措施。</w:t>
      </w:r>
    </w:p>
    <w:p w14:paraId="0DF6707D"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8.7特殊情况的处理 </w:t>
      </w:r>
    </w:p>
    <w:p w14:paraId="424631FE" w14:textId="728F472D"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（1）基金管理人或基金托管人按估值方法</w:t>
      </w:r>
      <w:r w:rsidR="00DA00A6" w:rsidRPr="004F28DA">
        <w:rPr>
          <w:rFonts w:hAnsi="宋体" w:hint="eastAsia"/>
          <w:szCs w:val="24"/>
        </w:rPr>
        <w:t>的第8项</w:t>
      </w:r>
      <w:r w:rsidRPr="004F28DA">
        <w:rPr>
          <w:rFonts w:hAnsi="宋体" w:hint="eastAsia"/>
          <w:szCs w:val="24"/>
        </w:rPr>
        <w:t>进行估值时，所造成的误差不作为基金份额净值错误处理。 </w:t>
      </w:r>
    </w:p>
    <w:p w14:paraId="19F8BB29" w14:textId="7DAA7E3B"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（2）由于不可抗力，或证券交易所</w:t>
      </w:r>
      <w:r w:rsidR="00381318" w:rsidRPr="004F28DA">
        <w:rPr>
          <w:rFonts w:hAnsi="宋体" w:hint="eastAsia"/>
          <w:szCs w:val="24"/>
        </w:rPr>
        <w:t>、期货交易所、登记结算机构及存款银行等第三方机构发送的数据错误，或国家会计政策变更、市场规则变更</w:t>
      </w:r>
      <w:r w:rsidRPr="004F28DA">
        <w:rPr>
          <w:rFonts w:hAnsi="宋体" w:hint="eastAsia"/>
          <w:szCs w:val="24"/>
        </w:rPr>
        <w:t>等</w:t>
      </w:r>
      <w:proofErr w:type="gramStart"/>
      <w:r w:rsidRPr="004F28DA">
        <w:rPr>
          <w:rFonts w:hAnsi="宋体" w:hint="eastAsia"/>
          <w:szCs w:val="24"/>
        </w:rPr>
        <w:t>非基金</w:t>
      </w:r>
      <w:proofErr w:type="gramEnd"/>
      <w:r w:rsidRPr="004F28DA">
        <w:rPr>
          <w:rFonts w:hAnsi="宋体" w:hint="eastAsia"/>
          <w:szCs w:val="24"/>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7630DE38" w14:textId="77777777" w:rsidR="00950499" w:rsidRPr="004F28DA" w:rsidRDefault="005541ED">
      <w:pPr>
        <w:pStyle w:val="1"/>
        <w:spacing w:line="520" w:lineRule="atLeast"/>
        <w:ind w:firstLineChars="200" w:firstLine="482"/>
        <w:rPr>
          <w:bCs/>
          <w:color w:val="auto"/>
          <w:szCs w:val="24"/>
        </w:rPr>
      </w:pPr>
      <w:bookmarkStart w:id="32" w:name="_Toc44321732"/>
      <w:bookmarkStart w:id="33" w:name="_Toc296551345"/>
      <w:r w:rsidRPr="004F28DA">
        <w:rPr>
          <w:rFonts w:hint="eastAsia"/>
          <w:bCs/>
          <w:color w:val="auto"/>
          <w:szCs w:val="24"/>
        </w:rPr>
        <w:lastRenderedPageBreak/>
        <w:t>第九条 基金收益分配</w:t>
      </w:r>
      <w:bookmarkEnd w:id="32"/>
      <w:bookmarkEnd w:id="33"/>
    </w:p>
    <w:p w14:paraId="4BCA11BD"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9.1基金利润的构成</w:t>
      </w:r>
    </w:p>
    <w:p w14:paraId="22176231"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基金利润指基金利息收入、投资收益、公允价值变动收益和其他收入扣除相关费用后的余额；基金已实现收益指基金利润减去公允价值变动收益后的余额。</w:t>
      </w:r>
    </w:p>
    <w:p w14:paraId="761EC62B"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9.2基金可供分配利润</w:t>
      </w:r>
    </w:p>
    <w:p w14:paraId="15A54DB2"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基金可供分配利润指截至收益分配基准日基金未分配利润与未分配利润中已实现收益的孰低数。</w:t>
      </w:r>
    </w:p>
    <w:p w14:paraId="01A252B3"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9.3收益分配原则</w:t>
      </w:r>
    </w:p>
    <w:p w14:paraId="4B4B56DF" w14:textId="684847A8" w:rsidR="00950499" w:rsidRPr="004F28DA" w:rsidRDefault="005541ED">
      <w:pPr>
        <w:spacing w:line="520" w:lineRule="atLeast"/>
        <w:ind w:firstLineChars="225" w:firstLine="540"/>
        <w:rPr>
          <w:sz w:val="24"/>
          <w:szCs w:val="24"/>
        </w:rPr>
      </w:pPr>
      <w:r w:rsidRPr="004F28DA">
        <w:rPr>
          <w:rFonts w:hint="eastAsia"/>
          <w:bCs/>
          <w:sz w:val="24"/>
          <w:szCs w:val="24"/>
        </w:rPr>
        <w:t>（</w:t>
      </w:r>
      <w:r w:rsidRPr="004F28DA">
        <w:rPr>
          <w:rFonts w:hint="eastAsia"/>
          <w:bCs/>
          <w:sz w:val="24"/>
          <w:szCs w:val="24"/>
        </w:rPr>
        <w:t>1</w:t>
      </w:r>
      <w:r w:rsidRPr="004F28DA">
        <w:rPr>
          <w:rFonts w:hint="eastAsia"/>
          <w:bCs/>
          <w:sz w:val="24"/>
          <w:szCs w:val="24"/>
        </w:rPr>
        <w:t>）符合有关基金分红条件的前提下，基金管理人可根据实际情况</w:t>
      </w:r>
      <w:r w:rsidR="00381318" w:rsidRPr="004F28DA">
        <w:rPr>
          <w:rFonts w:hint="eastAsia"/>
          <w:bCs/>
          <w:sz w:val="24"/>
          <w:szCs w:val="24"/>
        </w:rPr>
        <w:t>对本基金</w:t>
      </w:r>
      <w:r w:rsidRPr="004F28DA">
        <w:rPr>
          <w:rFonts w:hint="eastAsia"/>
          <w:bCs/>
          <w:sz w:val="24"/>
          <w:szCs w:val="24"/>
        </w:rPr>
        <w:t>进行收益分配，具体分配方案</w:t>
      </w:r>
      <w:r w:rsidR="00381318" w:rsidRPr="004F28DA">
        <w:rPr>
          <w:rFonts w:hint="eastAsia"/>
          <w:bCs/>
          <w:sz w:val="24"/>
          <w:szCs w:val="24"/>
        </w:rPr>
        <w:t>以公告为准</w:t>
      </w:r>
      <w:r w:rsidRPr="004F28DA">
        <w:rPr>
          <w:rFonts w:hint="eastAsia"/>
          <w:bCs/>
          <w:sz w:val="24"/>
          <w:szCs w:val="24"/>
        </w:rPr>
        <w:t>，</w:t>
      </w:r>
      <w:proofErr w:type="gramStart"/>
      <w:r w:rsidRPr="004F28DA">
        <w:rPr>
          <w:rFonts w:hint="eastAsia"/>
          <w:bCs/>
          <w:sz w:val="24"/>
          <w:szCs w:val="24"/>
        </w:rPr>
        <w:t>若基金</w:t>
      </w:r>
      <w:proofErr w:type="gramEnd"/>
      <w:r w:rsidRPr="004F28DA">
        <w:rPr>
          <w:rFonts w:hint="eastAsia"/>
          <w:bCs/>
          <w:sz w:val="24"/>
          <w:szCs w:val="24"/>
        </w:rPr>
        <w:t>合同生效不满</w:t>
      </w:r>
      <w:r w:rsidRPr="004F28DA">
        <w:rPr>
          <w:rFonts w:hint="eastAsia"/>
          <w:bCs/>
          <w:sz w:val="24"/>
          <w:szCs w:val="24"/>
        </w:rPr>
        <w:t>3</w:t>
      </w:r>
      <w:r w:rsidRPr="004F28DA">
        <w:rPr>
          <w:rFonts w:hint="eastAsia"/>
          <w:bCs/>
          <w:sz w:val="24"/>
          <w:szCs w:val="24"/>
        </w:rPr>
        <w:t>个月可不进行收益分配</w:t>
      </w:r>
      <w:r w:rsidRPr="004F28DA">
        <w:rPr>
          <w:rFonts w:hint="eastAsia"/>
          <w:sz w:val="24"/>
          <w:szCs w:val="24"/>
        </w:rPr>
        <w:t>；</w:t>
      </w:r>
    </w:p>
    <w:p w14:paraId="24508B8C" w14:textId="37F1F28A" w:rsidR="00950499" w:rsidRPr="004F28DA" w:rsidRDefault="005541ED">
      <w:pPr>
        <w:spacing w:line="520" w:lineRule="atLeast"/>
        <w:ind w:firstLineChars="225" w:firstLine="540"/>
        <w:rPr>
          <w:bCs/>
          <w:sz w:val="24"/>
        </w:rPr>
      </w:pPr>
      <w:r w:rsidRPr="004F28DA">
        <w:rPr>
          <w:rFonts w:hint="eastAsia"/>
          <w:bCs/>
          <w:sz w:val="24"/>
        </w:rPr>
        <w:t>（</w:t>
      </w:r>
      <w:r w:rsidRPr="004F28DA">
        <w:rPr>
          <w:rFonts w:hint="eastAsia"/>
          <w:bCs/>
          <w:sz w:val="24"/>
        </w:rPr>
        <w:t>2</w:t>
      </w:r>
      <w:r w:rsidRPr="004F28DA">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p>
    <w:p w14:paraId="41063354" w14:textId="77777777" w:rsidR="00950499" w:rsidRPr="004F28DA" w:rsidRDefault="005541ED">
      <w:pPr>
        <w:spacing w:line="520" w:lineRule="atLeast"/>
        <w:ind w:firstLineChars="225" w:firstLine="540"/>
        <w:rPr>
          <w:bCs/>
          <w:sz w:val="24"/>
        </w:rPr>
      </w:pPr>
      <w:r w:rsidRPr="004F28DA">
        <w:rPr>
          <w:rFonts w:hint="eastAsia"/>
          <w:bCs/>
          <w:sz w:val="24"/>
        </w:rPr>
        <w:t>（</w:t>
      </w:r>
      <w:r w:rsidRPr="004F28DA">
        <w:rPr>
          <w:rFonts w:hint="eastAsia"/>
          <w:bCs/>
          <w:sz w:val="24"/>
        </w:rPr>
        <w:t>3</w:t>
      </w:r>
      <w:r w:rsidRPr="004F28DA">
        <w:rPr>
          <w:rFonts w:hint="eastAsia"/>
          <w:bCs/>
          <w:sz w:val="24"/>
        </w:rPr>
        <w:t>）基金收益分配后基金份额净值不能低于面值；即基金收益分配基准日的基金份额净值减去每单位基金份额收益分配金额后不能低于面值；</w:t>
      </w:r>
    </w:p>
    <w:p w14:paraId="25EC0392" w14:textId="77777777" w:rsidR="00B81B2B" w:rsidRPr="004F28DA" w:rsidRDefault="00B81B2B">
      <w:pPr>
        <w:spacing w:line="520" w:lineRule="atLeast"/>
        <w:ind w:firstLineChars="225" w:firstLine="540"/>
        <w:rPr>
          <w:bCs/>
          <w:sz w:val="24"/>
        </w:rPr>
      </w:pPr>
      <w:r w:rsidRPr="004F28DA">
        <w:rPr>
          <w:rFonts w:hint="eastAsia"/>
          <w:bCs/>
          <w:sz w:val="24"/>
        </w:rPr>
        <w:t>（</w:t>
      </w:r>
      <w:r w:rsidRPr="004F28DA">
        <w:rPr>
          <w:rFonts w:hint="eastAsia"/>
          <w:bCs/>
          <w:sz w:val="24"/>
        </w:rPr>
        <w:t>4</w:t>
      </w:r>
      <w:r w:rsidRPr="004F28DA">
        <w:rPr>
          <w:rFonts w:hint="eastAsia"/>
          <w:bCs/>
          <w:sz w:val="24"/>
        </w:rPr>
        <w:t>）每一基金份额享有同等分配权；</w:t>
      </w:r>
    </w:p>
    <w:p w14:paraId="6A51BAA6" w14:textId="57F2714C" w:rsidR="00381318" w:rsidRPr="004F28DA" w:rsidRDefault="005541ED">
      <w:pPr>
        <w:spacing w:line="520" w:lineRule="atLeast"/>
        <w:ind w:firstLineChars="225" w:firstLine="540"/>
        <w:rPr>
          <w:bCs/>
          <w:sz w:val="24"/>
        </w:rPr>
      </w:pPr>
      <w:r w:rsidRPr="004F28DA">
        <w:rPr>
          <w:rFonts w:hint="eastAsia"/>
          <w:bCs/>
          <w:sz w:val="24"/>
        </w:rPr>
        <w:t>（</w:t>
      </w:r>
      <w:r w:rsidR="00B81B2B" w:rsidRPr="004F28DA">
        <w:rPr>
          <w:bCs/>
          <w:sz w:val="24"/>
        </w:rPr>
        <w:t>5</w:t>
      </w:r>
      <w:r w:rsidRPr="004F28DA">
        <w:rPr>
          <w:rFonts w:hint="eastAsia"/>
          <w:bCs/>
          <w:sz w:val="24"/>
        </w:rPr>
        <w:t>）法律法规或监管机关另有规定的，从其规定</w:t>
      </w:r>
      <w:r w:rsidRPr="004F28DA">
        <w:rPr>
          <w:bCs/>
          <w:sz w:val="24"/>
        </w:rPr>
        <w:t>。</w:t>
      </w:r>
    </w:p>
    <w:p w14:paraId="5C725E80" w14:textId="0AF1504C" w:rsidR="00950499" w:rsidRPr="004F28DA" w:rsidRDefault="00381318">
      <w:pPr>
        <w:spacing w:line="520" w:lineRule="atLeast"/>
        <w:ind w:firstLineChars="225" w:firstLine="540"/>
        <w:rPr>
          <w:bCs/>
          <w:sz w:val="24"/>
        </w:rPr>
      </w:pPr>
      <w:r w:rsidRPr="004F28DA">
        <w:rPr>
          <w:rFonts w:hint="eastAsia"/>
          <w:bCs/>
          <w:sz w:val="24"/>
        </w:rPr>
        <w:t>在不违反法律法规且对基金份额持有人利益无实质不利影响的前提下，基金管理人可对基金收益分配原则进行调整，并及时公告，不需召开基金份额持有人大会。</w:t>
      </w:r>
    </w:p>
    <w:p w14:paraId="2AA0396E"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9.4收益分配方案</w:t>
      </w:r>
    </w:p>
    <w:p w14:paraId="5FC7FE23"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基金收益分配方案中应载明截止收益分配基准日的可供分配利润、基金收益分配对象、分配时间、分配数额及比例、分配方式等内容。</w:t>
      </w:r>
    </w:p>
    <w:p w14:paraId="166D6201"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9.5收益分配的时间和程序</w:t>
      </w:r>
    </w:p>
    <w:p w14:paraId="7D55794E" w14:textId="1E2B1E50" w:rsidR="00950499" w:rsidRPr="004F28DA" w:rsidRDefault="00E17FE0">
      <w:pPr>
        <w:pStyle w:val="20"/>
        <w:spacing w:before="0" w:after="0" w:line="520" w:lineRule="atLeast"/>
        <w:ind w:left="0" w:firstLineChars="200" w:firstLine="480"/>
        <w:rPr>
          <w:bCs/>
        </w:rPr>
      </w:pPr>
      <w:r w:rsidRPr="004F28DA">
        <w:rPr>
          <w:rFonts w:hAnsi="宋体"/>
          <w:szCs w:val="24"/>
        </w:rPr>
        <w:t>9.5.1本基金收益分配方案由基金管理人拟定，并由基金托管人复核，</w:t>
      </w:r>
      <w:r w:rsidR="00C46761" w:rsidRPr="004F28DA">
        <w:rPr>
          <w:rFonts w:hAnsi="宋体"/>
          <w:szCs w:val="24"/>
        </w:rPr>
        <w:t>依</w:t>
      </w:r>
      <w:r w:rsidRPr="004F28DA">
        <w:rPr>
          <w:rFonts w:hAnsi="宋体"/>
          <w:szCs w:val="24"/>
        </w:rPr>
        <w:t>照《信息披露办法》有关规定在</w:t>
      </w:r>
      <w:r w:rsidR="007623C3" w:rsidRPr="004F28DA">
        <w:rPr>
          <w:rFonts w:hAnsi="宋体"/>
          <w:szCs w:val="24"/>
        </w:rPr>
        <w:t>规</w:t>
      </w:r>
      <w:r w:rsidRPr="004F28DA">
        <w:rPr>
          <w:rFonts w:hAnsi="宋体"/>
          <w:szCs w:val="24"/>
        </w:rPr>
        <w:t>定媒介公告。</w:t>
      </w:r>
    </w:p>
    <w:p w14:paraId="531BA756"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9.5.2在收益分配方案公布后，基金管理人依据具体方案的规定就支付的现金</w:t>
      </w:r>
      <w:r w:rsidRPr="004F28DA">
        <w:rPr>
          <w:rFonts w:hAnsi="宋体" w:hint="eastAsia"/>
          <w:szCs w:val="24"/>
        </w:rPr>
        <w:lastRenderedPageBreak/>
        <w:t>红利向基金托管人发送划款指令，基金托管人按照基金管理人的指令及时进行分红资金的划付。基金托管人负责核对收益分配方案的总金额与划款指令金额一致，不对每个投资者的明细分配金额进行复核。</w:t>
      </w:r>
    </w:p>
    <w:p w14:paraId="66EF6DC6"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9.5.3法律法规或监管机关另有规定的，从其规定。</w:t>
      </w:r>
    </w:p>
    <w:p w14:paraId="4E4BC67E" w14:textId="6BC885D9" w:rsidR="004A1D6A" w:rsidRPr="004F28DA" w:rsidRDefault="004A1D6A" w:rsidP="004F28DA">
      <w:pPr>
        <w:pStyle w:val="20"/>
        <w:spacing w:line="520" w:lineRule="atLeast"/>
        <w:rPr>
          <w:rFonts w:hAnsi="宋体"/>
          <w:szCs w:val="24"/>
        </w:rPr>
      </w:pPr>
      <w:r w:rsidRPr="004F28DA">
        <w:rPr>
          <w:rFonts w:hAnsi="宋体"/>
          <w:szCs w:val="24"/>
        </w:rPr>
        <w:t>9.6</w:t>
      </w:r>
      <w:r w:rsidRPr="004F28DA">
        <w:rPr>
          <w:rFonts w:hAnsi="宋体" w:hint="eastAsia"/>
          <w:szCs w:val="24"/>
        </w:rPr>
        <w:t>实施</w:t>
      </w:r>
      <w:proofErr w:type="gramStart"/>
      <w:r w:rsidRPr="004F28DA">
        <w:rPr>
          <w:rFonts w:hAnsi="宋体" w:hint="eastAsia"/>
          <w:szCs w:val="24"/>
        </w:rPr>
        <w:t>侧袋机制</w:t>
      </w:r>
      <w:proofErr w:type="gramEnd"/>
      <w:r w:rsidRPr="004F28DA">
        <w:rPr>
          <w:rFonts w:hAnsi="宋体" w:hint="eastAsia"/>
          <w:szCs w:val="24"/>
        </w:rPr>
        <w:t>期间的收益分配</w:t>
      </w:r>
    </w:p>
    <w:p w14:paraId="62250359" w14:textId="4C0AA7AA" w:rsidR="004A1D6A" w:rsidRPr="004F28DA" w:rsidRDefault="004A1D6A" w:rsidP="004A1D6A">
      <w:pPr>
        <w:pStyle w:val="20"/>
        <w:spacing w:before="0" w:after="0" w:line="520" w:lineRule="atLeast"/>
        <w:ind w:left="0" w:firstLineChars="200" w:firstLine="480"/>
        <w:rPr>
          <w:rFonts w:hAnsi="宋体"/>
          <w:szCs w:val="24"/>
        </w:rPr>
      </w:pPr>
      <w:r w:rsidRPr="004F28DA">
        <w:rPr>
          <w:rFonts w:hAnsi="宋体" w:hint="eastAsia"/>
          <w:szCs w:val="24"/>
        </w:rPr>
        <w:t>本基金实施</w:t>
      </w:r>
      <w:proofErr w:type="gramStart"/>
      <w:r w:rsidRPr="004F28DA">
        <w:rPr>
          <w:rFonts w:hAnsi="宋体" w:hint="eastAsia"/>
          <w:szCs w:val="24"/>
        </w:rPr>
        <w:t>侧袋机制</w:t>
      </w:r>
      <w:proofErr w:type="gramEnd"/>
      <w:r w:rsidRPr="004F28DA">
        <w:rPr>
          <w:rFonts w:hAnsi="宋体" w:hint="eastAsia"/>
          <w:szCs w:val="24"/>
        </w:rPr>
        <w:t>的，</w:t>
      </w:r>
      <w:proofErr w:type="gramStart"/>
      <w:r w:rsidRPr="004F28DA">
        <w:rPr>
          <w:rFonts w:hAnsi="宋体" w:hint="eastAsia"/>
          <w:szCs w:val="24"/>
        </w:rPr>
        <w:t>侧袋账户</w:t>
      </w:r>
      <w:proofErr w:type="gramEnd"/>
      <w:r w:rsidRPr="004F28DA">
        <w:rPr>
          <w:rFonts w:hAnsi="宋体" w:hint="eastAsia"/>
          <w:szCs w:val="24"/>
        </w:rPr>
        <w:t>不进行收益分配，详见招募说明书的规定。</w:t>
      </w:r>
    </w:p>
    <w:p w14:paraId="0A53357A" w14:textId="77777777" w:rsidR="00950499" w:rsidRPr="004F28DA" w:rsidRDefault="005541ED">
      <w:pPr>
        <w:pStyle w:val="1"/>
        <w:spacing w:line="520" w:lineRule="atLeast"/>
        <w:ind w:firstLineChars="200" w:firstLine="482"/>
        <w:rPr>
          <w:bCs/>
          <w:color w:val="auto"/>
          <w:szCs w:val="24"/>
        </w:rPr>
      </w:pPr>
      <w:bookmarkStart w:id="34" w:name="_Toc296551346"/>
      <w:bookmarkStart w:id="35" w:name="_Toc44321733"/>
      <w:r w:rsidRPr="004F28DA">
        <w:rPr>
          <w:rFonts w:hint="eastAsia"/>
          <w:bCs/>
          <w:color w:val="auto"/>
          <w:szCs w:val="24"/>
        </w:rPr>
        <w:t>第十条 信息披露</w:t>
      </w:r>
      <w:bookmarkEnd w:id="34"/>
      <w:bookmarkEnd w:id="35"/>
    </w:p>
    <w:p w14:paraId="3537360E"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10.1保密义务</w:t>
      </w:r>
    </w:p>
    <w:p w14:paraId="22217B6C"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除按照《基金法》、《信息披露办法》、《流动性</w:t>
      </w:r>
      <w:r w:rsidRPr="004F28DA">
        <w:rPr>
          <w:rFonts w:hAnsi="宋体"/>
          <w:szCs w:val="24"/>
        </w:rPr>
        <w:t>风险管理规定</w:t>
      </w:r>
      <w:r w:rsidRPr="004F28DA">
        <w:rPr>
          <w:rFonts w:hAnsi="宋体" w:hint="eastAsia"/>
          <w:szCs w:val="24"/>
        </w:rPr>
        <w:t>》、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但是，如下情况不应视为基金管理人或基金托管人违反保密义务：</w:t>
      </w:r>
    </w:p>
    <w:p w14:paraId="7988AAE2"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（1）非因基金管理人和基金托管人的原因导致保密信息被披露、泄露或公开；</w:t>
      </w:r>
    </w:p>
    <w:p w14:paraId="0B109957"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（2）基金管理人和基金托管人为遵守和服从法院判决或裁定、仲裁裁决或中国证监会等监管机构的命令、决定所做出的信息披露或公开。</w:t>
      </w:r>
    </w:p>
    <w:p w14:paraId="16D74E30"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10.2基金管理人和基金托管人在信息披露中的职责和信息披露程序</w:t>
      </w:r>
    </w:p>
    <w:p w14:paraId="5CDF4806"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10.2.1基金管理人和基金托管人应根据相关法律法规、基金合同的规定各自承担相应的信息披露职责。基金管理人和基金托管人负有积极配合、互相督促、彼此监督、保证其履行按照法定方式和时限披露的义务。</w:t>
      </w:r>
    </w:p>
    <w:p w14:paraId="7CDAFE0B" w14:textId="48BB07FD"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10.2.2本基金信息披露的文件主要包括基金招募说明书、基金产品资料概要、基金合同、托管协议、基金份额发售公告、基金合同生效公告、基金净值信息、基金份额申购赎回价格、基金定期报告（包括基金年度报告、基金中期报告和基金季度报告）、临时报告、澄清公告、基金份额持有人大会决议、投资资产支持证券、国债期货</w:t>
      </w:r>
      <w:r w:rsidR="00381318" w:rsidRPr="004F28DA">
        <w:rPr>
          <w:rFonts w:hAnsi="宋体" w:hint="eastAsia"/>
          <w:szCs w:val="24"/>
        </w:rPr>
        <w:t>、信用衍生品</w:t>
      </w:r>
      <w:r w:rsidRPr="004F28DA">
        <w:rPr>
          <w:rFonts w:hAnsi="宋体" w:hint="eastAsia"/>
          <w:szCs w:val="24"/>
        </w:rPr>
        <w:t>的信息披露</w:t>
      </w:r>
      <w:r w:rsidR="00381318" w:rsidRPr="004F28DA">
        <w:rPr>
          <w:rFonts w:hAnsi="宋体" w:hint="eastAsia"/>
          <w:szCs w:val="24"/>
        </w:rPr>
        <w:t>、清算报告、实施</w:t>
      </w:r>
      <w:proofErr w:type="gramStart"/>
      <w:r w:rsidR="00381318" w:rsidRPr="004F28DA">
        <w:rPr>
          <w:rFonts w:hAnsi="宋体" w:hint="eastAsia"/>
          <w:szCs w:val="24"/>
        </w:rPr>
        <w:t>侧袋机制</w:t>
      </w:r>
      <w:proofErr w:type="gramEnd"/>
      <w:r w:rsidR="00381318" w:rsidRPr="004F28DA">
        <w:rPr>
          <w:rFonts w:hAnsi="宋体" w:hint="eastAsia"/>
          <w:szCs w:val="24"/>
        </w:rPr>
        <w:t>期间的信息披露</w:t>
      </w:r>
      <w:r w:rsidRPr="004F28DA">
        <w:rPr>
          <w:rFonts w:hAnsi="宋体" w:hint="eastAsia"/>
          <w:szCs w:val="24"/>
        </w:rPr>
        <w:t>以及中国证监会规定的其他信息。</w:t>
      </w:r>
    </w:p>
    <w:p w14:paraId="7850F377" w14:textId="500B9C49"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10.2.3基金募集申请经中国证监会注册后，基金管理人应当在基金份额发售</w:t>
      </w:r>
      <w:r w:rsidRPr="004F28DA">
        <w:rPr>
          <w:rFonts w:hAnsi="宋体" w:hint="eastAsia"/>
          <w:szCs w:val="24"/>
        </w:rPr>
        <w:lastRenderedPageBreak/>
        <w:t>的三日前，将基金份额发售公告、基金招募说明书提示性公告和基金合同提示性公告登载在</w:t>
      </w:r>
      <w:r w:rsidR="006F1B69" w:rsidRPr="004F28DA">
        <w:rPr>
          <w:rFonts w:hAnsi="宋体" w:hint="eastAsia"/>
          <w:szCs w:val="24"/>
        </w:rPr>
        <w:t>规</w:t>
      </w:r>
      <w:r w:rsidRPr="004F28DA">
        <w:rPr>
          <w:rFonts w:hAnsi="宋体" w:hint="eastAsia"/>
          <w:szCs w:val="24"/>
        </w:rPr>
        <w:t>定报刊上，将基金份额发售公告、基金招募说明书、基金产品资料概要、基金合同和基金托管协议登载在</w:t>
      </w:r>
      <w:r w:rsidR="006F1B69" w:rsidRPr="004F28DA">
        <w:rPr>
          <w:rFonts w:hAnsi="宋体" w:hint="eastAsia"/>
          <w:szCs w:val="24"/>
        </w:rPr>
        <w:t>规</w:t>
      </w:r>
      <w:r w:rsidRPr="004F28DA">
        <w:rPr>
          <w:rFonts w:hAnsi="宋体" w:hint="eastAsia"/>
          <w:szCs w:val="24"/>
        </w:rPr>
        <w:t>定网站上</w:t>
      </w:r>
      <w:r w:rsidR="006F1B69" w:rsidRPr="004F28DA">
        <w:rPr>
          <w:rFonts w:hAnsi="宋体" w:hint="eastAsia"/>
          <w:szCs w:val="24"/>
        </w:rPr>
        <w:t>，并将基金产品资料概要登载在基金销售机构网站或营业网点</w:t>
      </w:r>
      <w:r w:rsidRPr="004F28DA">
        <w:rPr>
          <w:rFonts w:hAnsi="宋体" w:hint="eastAsia"/>
          <w:szCs w:val="24"/>
        </w:rPr>
        <w:t>；基金托管人应当同时将基金合同、基金托管协议登载在</w:t>
      </w:r>
      <w:r w:rsidR="006F1B69" w:rsidRPr="004F28DA">
        <w:rPr>
          <w:rFonts w:hAnsi="宋体" w:hint="eastAsia"/>
          <w:szCs w:val="24"/>
        </w:rPr>
        <w:t>规</w:t>
      </w:r>
      <w:r w:rsidRPr="004F28DA">
        <w:rPr>
          <w:rFonts w:hAnsi="宋体" w:hint="eastAsia"/>
          <w:szCs w:val="24"/>
        </w:rPr>
        <w:t>定网站上。</w:t>
      </w:r>
    </w:p>
    <w:p w14:paraId="549905A7" w14:textId="68777695"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10.2.</w:t>
      </w:r>
      <w:r w:rsidRPr="004F28DA">
        <w:rPr>
          <w:rFonts w:hAnsi="宋体"/>
          <w:szCs w:val="24"/>
        </w:rPr>
        <w:t>4</w:t>
      </w:r>
      <w:r w:rsidRPr="004F28DA">
        <w:rPr>
          <w:rFonts w:hAnsi="宋体" w:hint="eastAsia"/>
          <w:szCs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w:t>
      </w:r>
      <w:r w:rsidR="006F1B69" w:rsidRPr="004F28DA">
        <w:rPr>
          <w:rFonts w:hAnsi="宋体" w:hint="eastAsia"/>
          <w:szCs w:val="24"/>
        </w:rPr>
        <w:t>进行书面或电子</w:t>
      </w:r>
      <w:r w:rsidRPr="004F28DA">
        <w:rPr>
          <w:rFonts w:hAnsi="宋体" w:hint="eastAsia"/>
          <w:szCs w:val="24"/>
        </w:rPr>
        <w:t>确认。</w:t>
      </w:r>
    </w:p>
    <w:p w14:paraId="0D7AC764" w14:textId="4A0D18B5"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10.2.</w:t>
      </w:r>
      <w:r w:rsidRPr="004F28DA">
        <w:rPr>
          <w:rFonts w:hAnsi="宋体"/>
          <w:szCs w:val="24"/>
        </w:rPr>
        <w:t>5</w:t>
      </w:r>
      <w:r w:rsidRPr="004F28DA">
        <w:rPr>
          <w:rFonts w:hAnsi="宋体" w:hint="eastAsia"/>
          <w:szCs w:val="24"/>
        </w:rPr>
        <w:t>基金年度</w:t>
      </w:r>
      <w:r w:rsidRPr="004F28DA">
        <w:rPr>
          <w:rFonts w:hAnsi="宋体"/>
          <w:szCs w:val="24"/>
        </w:rPr>
        <w:t>报</w:t>
      </w:r>
      <w:r w:rsidRPr="004F28DA">
        <w:rPr>
          <w:rFonts w:hAnsi="宋体" w:hint="eastAsia"/>
          <w:szCs w:val="24"/>
        </w:rPr>
        <w:t>告中的财务报告部分，</w:t>
      </w:r>
      <w:proofErr w:type="gramStart"/>
      <w:r w:rsidRPr="004F28DA">
        <w:rPr>
          <w:rFonts w:hAnsi="宋体" w:hint="eastAsia"/>
          <w:szCs w:val="24"/>
        </w:rPr>
        <w:t>经</w:t>
      </w:r>
      <w:r w:rsidR="006F1B69" w:rsidRPr="004F28DA">
        <w:rPr>
          <w:rFonts w:hint="eastAsia"/>
          <w:bCs/>
        </w:rPr>
        <w:t>符合</w:t>
      </w:r>
      <w:proofErr w:type="gramEnd"/>
      <w:r w:rsidR="006F1B69" w:rsidRPr="004F28DA">
        <w:rPr>
          <w:rFonts w:hint="eastAsia"/>
          <w:bCs/>
        </w:rPr>
        <w:t>《中华人民共和国证券法》规定</w:t>
      </w:r>
      <w:r w:rsidRPr="004F28DA">
        <w:rPr>
          <w:rFonts w:hAnsi="宋体" w:hint="eastAsia"/>
          <w:szCs w:val="24"/>
        </w:rPr>
        <w:t>的会计师事务所审计后，方可披露。</w:t>
      </w:r>
    </w:p>
    <w:p w14:paraId="3A3FF423" w14:textId="1CB35C02"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10.2.</w:t>
      </w:r>
      <w:r w:rsidRPr="004F28DA">
        <w:rPr>
          <w:rFonts w:hAnsi="宋体"/>
          <w:szCs w:val="24"/>
        </w:rPr>
        <w:t>6</w:t>
      </w:r>
      <w:r w:rsidRPr="004F28DA">
        <w:rPr>
          <w:rFonts w:hAnsi="宋体" w:hint="eastAsia"/>
          <w:szCs w:val="24"/>
        </w:rPr>
        <w:t>基金管理人应当在中国证监会规定的时间内，将应予披露的基金信息通过基金管理人网站和中国证监会</w:t>
      </w:r>
      <w:r w:rsidR="006F1B69" w:rsidRPr="004F28DA">
        <w:rPr>
          <w:rFonts w:hAnsi="宋体" w:hint="eastAsia"/>
          <w:szCs w:val="24"/>
        </w:rPr>
        <w:t>规</w:t>
      </w:r>
      <w:r w:rsidRPr="004F28DA">
        <w:rPr>
          <w:rFonts w:hAnsi="宋体" w:hint="eastAsia"/>
          <w:szCs w:val="24"/>
        </w:rPr>
        <w:t>定媒介披露。根据法律法规应由基金托管人公开披露的信息，基金托管人将通过中国证监会</w:t>
      </w:r>
      <w:r w:rsidR="006F1B69" w:rsidRPr="004F28DA">
        <w:rPr>
          <w:rFonts w:hAnsi="宋体" w:hint="eastAsia"/>
          <w:szCs w:val="24"/>
        </w:rPr>
        <w:t>规</w:t>
      </w:r>
      <w:r w:rsidRPr="004F28DA">
        <w:rPr>
          <w:rFonts w:hAnsi="宋体" w:hint="eastAsia"/>
          <w:szCs w:val="24"/>
        </w:rPr>
        <w:t>定媒介公开披露。</w:t>
      </w:r>
    </w:p>
    <w:p w14:paraId="4285AE05"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10.2.</w:t>
      </w:r>
      <w:r w:rsidRPr="004F28DA">
        <w:rPr>
          <w:rFonts w:hAnsi="宋体"/>
          <w:szCs w:val="24"/>
        </w:rPr>
        <w:t>7</w:t>
      </w:r>
      <w:r w:rsidRPr="004F28DA">
        <w:rPr>
          <w:rFonts w:hAnsi="宋体" w:hint="eastAsia"/>
          <w:szCs w:val="24"/>
        </w:rPr>
        <w:t>予以披露的信息文本，存放在基金管理人和基金托管人处，投资人可以免费查阅。在支付工本费后可在合理时间获得上述文件的复制件或复印件。基金管理人和基金托管人应保证文本的内容与所公告的内容完全一致。</w:t>
      </w:r>
    </w:p>
    <w:p w14:paraId="1D71BE59"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10.3暂停或延迟信息披露的情形</w:t>
      </w:r>
    </w:p>
    <w:p w14:paraId="2FA02F94"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（1）基金投资所涉及的证券</w:t>
      </w:r>
      <w:r w:rsidR="00B81B2B" w:rsidRPr="004F28DA">
        <w:rPr>
          <w:rFonts w:hAnsi="宋体" w:hint="eastAsia"/>
          <w:szCs w:val="24"/>
        </w:rPr>
        <w:t>、期货</w:t>
      </w:r>
      <w:r w:rsidRPr="004F28DA">
        <w:rPr>
          <w:rFonts w:hAnsi="宋体" w:hint="eastAsia"/>
          <w:szCs w:val="24"/>
        </w:rPr>
        <w:t>交易市场遇法定节假日或因其他原因暂停营业时；</w:t>
      </w:r>
    </w:p>
    <w:p w14:paraId="2F4E130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（2）不可抗力；</w:t>
      </w:r>
    </w:p>
    <w:p w14:paraId="613D2B0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w:t>
      </w:r>
      <w:r w:rsidRPr="004F28DA">
        <w:rPr>
          <w:rFonts w:hint="eastAsia"/>
          <w:bCs/>
        </w:rPr>
        <w:t>发生暂停估值的情形；</w:t>
      </w:r>
    </w:p>
    <w:p w14:paraId="02A9189F" w14:textId="769DC0C3"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（4）法律法规、</w:t>
      </w:r>
      <w:r w:rsidRPr="004F28DA">
        <w:rPr>
          <w:rFonts w:hAnsi="宋体" w:hint="eastAsia"/>
        </w:rPr>
        <w:t>基金合同或</w:t>
      </w:r>
      <w:r w:rsidRPr="004F28DA">
        <w:rPr>
          <w:rFonts w:hAnsi="宋体" w:hint="eastAsia"/>
          <w:szCs w:val="24"/>
        </w:rPr>
        <w:t>中国证监会</w:t>
      </w:r>
      <w:r w:rsidR="00E5422E" w:rsidRPr="004F28DA">
        <w:rPr>
          <w:rFonts w:hAnsi="宋体" w:hint="eastAsia"/>
          <w:szCs w:val="24"/>
        </w:rPr>
        <w:t>认定</w:t>
      </w:r>
      <w:r w:rsidRPr="004F28DA">
        <w:rPr>
          <w:rFonts w:hAnsi="宋体" w:hint="eastAsia"/>
          <w:szCs w:val="24"/>
        </w:rPr>
        <w:t>的</w:t>
      </w:r>
      <w:r w:rsidR="00E5422E" w:rsidRPr="004F28DA">
        <w:rPr>
          <w:rFonts w:hAnsi="宋体" w:hint="eastAsia"/>
          <w:szCs w:val="24"/>
        </w:rPr>
        <w:t>其他情形</w:t>
      </w:r>
      <w:r w:rsidRPr="004F28DA">
        <w:rPr>
          <w:rFonts w:hAnsi="宋体" w:hint="eastAsia"/>
          <w:szCs w:val="24"/>
        </w:rPr>
        <w:t>。</w:t>
      </w:r>
    </w:p>
    <w:p w14:paraId="2C223426"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10.4基金托管人报告</w:t>
      </w:r>
    </w:p>
    <w:p w14:paraId="37376BF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基金托管人应按《基金法》、《运作办法》、《信息披露办法》和其他有关法律法规的规定于每个上半年度结束后两个</w:t>
      </w:r>
      <w:r w:rsidRPr="004F28DA">
        <w:rPr>
          <w:rFonts w:hAnsi="宋体"/>
          <w:szCs w:val="24"/>
        </w:rPr>
        <w:t>月</w:t>
      </w:r>
      <w:r w:rsidRPr="004F28DA">
        <w:rPr>
          <w:rFonts w:hAnsi="宋体" w:hint="eastAsia"/>
          <w:szCs w:val="24"/>
        </w:rPr>
        <w:t>内、每个会计年度结束后三个</w:t>
      </w:r>
      <w:r w:rsidRPr="004F28DA">
        <w:rPr>
          <w:rFonts w:hAnsi="宋体"/>
          <w:szCs w:val="24"/>
        </w:rPr>
        <w:t>月</w:t>
      </w:r>
      <w:proofErr w:type="gramStart"/>
      <w:r w:rsidRPr="004F28DA">
        <w:rPr>
          <w:rFonts w:hAnsi="宋体" w:hint="eastAsia"/>
          <w:szCs w:val="24"/>
        </w:rPr>
        <w:t>内在基金</w:t>
      </w:r>
      <w:proofErr w:type="gramEnd"/>
      <w:r w:rsidRPr="004F28DA">
        <w:rPr>
          <w:rFonts w:hAnsi="宋体" w:hint="eastAsia"/>
          <w:szCs w:val="24"/>
        </w:rPr>
        <w:t>中期报告及年度报告中分别出具基金托管人报告，</w:t>
      </w:r>
      <w:r w:rsidRPr="004F28DA">
        <w:rPr>
          <w:rFonts w:hAnsi="宋体"/>
          <w:szCs w:val="24"/>
        </w:rPr>
        <w:t>并提交给基金管理人</w:t>
      </w:r>
      <w:r w:rsidRPr="004F28DA">
        <w:rPr>
          <w:rFonts w:hAnsi="宋体" w:hint="eastAsia"/>
          <w:szCs w:val="24"/>
        </w:rPr>
        <w:t>。</w:t>
      </w:r>
    </w:p>
    <w:p w14:paraId="64361BF4" w14:textId="77777777" w:rsidR="00950499" w:rsidRPr="004F28DA" w:rsidRDefault="005541ED">
      <w:pPr>
        <w:pStyle w:val="1"/>
        <w:spacing w:line="520" w:lineRule="atLeast"/>
        <w:ind w:firstLineChars="200" w:firstLine="482"/>
        <w:rPr>
          <w:bCs/>
          <w:color w:val="auto"/>
          <w:szCs w:val="24"/>
        </w:rPr>
      </w:pPr>
      <w:bookmarkStart w:id="36" w:name="_Toc296551347"/>
      <w:bookmarkStart w:id="37" w:name="_Toc44321734"/>
      <w:r w:rsidRPr="004F28DA">
        <w:rPr>
          <w:rFonts w:hint="eastAsia"/>
          <w:bCs/>
          <w:color w:val="auto"/>
          <w:szCs w:val="24"/>
        </w:rPr>
        <w:lastRenderedPageBreak/>
        <w:t>第十一条 基金费用</w:t>
      </w:r>
      <w:bookmarkEnd w:id="36"/>
      <w:bookmarkEnd w:id="37"/>
    </w:p>
    <w:p w14:paraId="0ADB3A15"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11.1基金管理费的计提比例和计提方法</w:t>
      </w:r>
    </w:p>
    <w:p w14:paraId="174FF453" w14:textId="3FC6C1B2"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本基金的管理费按前一日基金资产净值的</w:t>
      </w:r>
      <w:r w:rsidR="00B81B2B" w:rsidRPr="004F28DA">
        <w:rPr>
          <w:rFonts w:hAnsi="宋体" w:hint="eastAsia"/>
          <w:szCs w:val="24"/>
        </w:rPr>
        <w:t>0</w:t>
      </w:r>
      <w:r w:rsidR="00B81B2B" w:rsidRPr="004F28DA">
        <w:rPr>
          <w:rFonts w:hAnsi="宋体"/>
          <w:szCs w:val="24"/>
        </w:rPr>
        <w:t>.30%</w:t>
      </w:r>
      <w:r w:rsidRPr="004F28DA">
        <w:rPr>
          <w:rFonts w:hAnsi="宋体" w:hint="eastAsia"/>
          <w:szCs w:val="24"/>
        </w:rPr>
        <w:t>年费率计提。管理费的计算方法如下：</w:t>
      </w:r>
    </w:p>
    <w:p w14:paraId="715CCC92" w14:textId="27E6021E"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H＝E×</w:t>
      </w:r>
      <w:r w:rsidR="00B81B2B" w:rsidRPr="004F28DA">
        <w:rPr>
          <w:rFonts w:hAnsi="宋体" w:hint="eastAsia"/>
        </w:rPr>
        <w:t>0</w:t>
      </w:r>
      <w:r w:rsidR="00B81B2B" w:rsidRPr="004F28DA">
        <w:rPr>
          <w:rFonts w:hAnsi="宋体"/>
        </w:rPr>
        <w:t>.30%</w:t>
      </w:r>
      <w:r w:rsidRPr="004F28DA">
        <w:rPr>
          <w:rFonts w:hAnsi="宋体" w:hint="eastAsia"/>
          <w:szCs w:val="24"/>
        </w:rPr>
        <w:t>÷当年</w:t>
      </w:r>
      <w:r w:rsidR="00B81B2B" w:rsidRPr="004F28DA">
        <w:rPr>
          <w:rFonts w:hAnsi="宋体" w:hint="eastAsia"/>
          <w:szCs w:val="24"/>
        </w:rPr>
        <w:t>实际</w:t>
      </w:r>
      <w:r w:rsidRPr="004F28DA">
        <w:rPr>
          <w:rFonts w:hAnsi="宋体" w:hint="eastAsia"/>
          <w:szCs w:val="24"/>
        </w:rPr>
        <w:t>天数</w:t>
      </w:r>
    </w:p>
    <w:p w14:paraId="1020F4A1"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H为每日应计提的基金管理费</w:t>
      </w:r>
    </w:p>
    <w:p w14:paraId="5B557411"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E为前一日的基金资产净值</w:t>
      </w:r>
    </w:p>
    <w:p w14:paraId="78529720" w14:textId="77777777" w:rsidR="00C129C3" w:rsidRPr="004F28DA" w:rsidRDefault="00E17FE0" w:rsidP="004F28DA">
      <w:pPr>
        <w:pStyle w:val="20"/>
        <w:spacing w:before="0" w:after="0" w:line="520" w:lineRule="atLeast"/>
        <w:ind w:left="0" w:firstLineChars="200" w:firstLine="480"/>
        <w:rPr>
          <w:rFonts w:hAnsi="宋体"/>
          <w:szCs w:val="24"/>
        </w:rPr>
      </w:pPr>
      <w:r w:rsidRPr="004F28DA">
        <w:rPr>
          <w:rFonts w:hAnsi="宋体" w:hint="eastAsia"/>
          <w:szCs w:val="24"/>
        </w:rPr>
        <w:t>基金管理费每日计提，逐日累计至每月月末，按月支付，由基金管理人向基金托管人发送基金管理费划款指令，基金托管人复核后于次月前</w:t>
      </w:r>
      <w:r w:rsidRPr="004F28DA">
        <w:rPr>
          <w:rFonts w:hAnsi="宋体"/>
          <w:szCs w:val="24"/>
        </w:rPr>
        <w:t>5</w:t>
      </w:r>
      <w:r w:rsidRPr="004F28DA">
        <w:rPr>
          <w:rFonts w:hAnsi="宋体" w:hint="eastAsia"/>
          <w:szCs w:val="24"/>
        </w:rPr>
        <w:t>个工作日内从基金财产中一次性支付给基金管理人。若遇法定节假日、公休假等，支付日期顺延。</w:t>
      </w:r>
    </w:p>
    <w:p w14:paraId="2DA640F5"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11.2基金托管费的计提比例和计提方法</w:t>
      </w:r>
    </w:p>
    <w:p w14:paraId="5E16C108" w14:textId="50CE2AF5"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本基金的托管费按前一日基金资产净值的</w:t>
      </w:r>
      <w:r w:rsidR="00B81B2B" w:rsidRPr="004F28DA">
        <w:rPr>
          <w:rFonts w:hAnsi="宋体" w:hint="eastAsia"/>
          <w:szCs w:val="24"/>
        </w:rPr>
        <w:t>0</w:t>
      </w:r>
      <w:r w:rsidR="00B81B2B" w:rsidRPr="004F28DA">
        <w:rPr>
          <w:rFonts w:hAnsi="宋体"/>
          <w:szCs w:val="24"/>
        </w:rPr>
        <w:t>.10%</w:t>
      </w:r>
      <w:r w:rsidRPr="004F28DA">
        <w:rPr>
          <w:rFonts w:hAnsi="宋体" w:hint="eastAsia"/>
          <w:szCs w:val="24"/>
        </w:rPr>
        <w:t>的年费率计提。托管费的计算方法如下：</w:t>
      </w:r>
    </w:p>
    <w:p w14:paraId="29F83B6E" w14:textId="14C01F9C"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H＝E×</w:t>
      </w:r>
      <w:r w:rsidR="00B81B2B" w:rsidRPr="004F28DA">
        <w:rPr>
          <w:rFonts w:hAnsi="宋体" w:hint="eastAsia"/>
          <w:szCs w:val="24"/>
        </w:rPr>
        <w:t>0</w:t>
      </w:r>
      <w:r w:rsidR="00B81B2B" w:rsidRPr="004F28DA">
        <w:rPr>
          <w:rFonts w:hAnsi="宋体"/>
          <w:szCs w:val="24"/>
        </w:rPr>
        <w:t>.10%</w:t>
      </w:r>
      <w:r w:rsidRPr="004F28DA">
        <w:rPr>
          <w:rFonts w:hAnsi="宋体" w:hint="eastAsia"/>
          <w:szCs w:val="24"/>
        </w:rPr>
        <w:t>÷当年</w:t>
      </w:r>
      <w:r w:rsidR="00B81B2B" w:rsidRPr="004F28DA">
        <w:rPr>
          <w:rFonts w:hAnsi="宋体" w:hint="eastAsia"/>
          <w:szCs w:val="24"/>
        </w:rPr>
        <w:t>实际</w:t>
      </w:r>
      <w:r w:rsidRPr="004F28DA">
        <w:rPr>
          <w:rFonts w:hAnsi="宋体" w:hint="eastAsia"/>
          <w:szCs w:val="24"/>
        </w:rPr>
        <w:t>天数</w:t>
      </w:r>
    </w:p>
    <w:p w14:paraId="330CB78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H为每日应计提的基金托管费</w:t>
      </w:r>
    </w:p>
    <w:p w14:paraId="09E9F50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E为前一日的基金资产净值</w:t>
      </w:r>
    </w:p>
    <w:p w14:paraId="6F6A342E" w14:textId="77777777" w:rsidR="00C129C3" w:rsidRPr="004F28DA" w:rsidRDefault="00E17FE0" w:rsidP="004F28DA">
      <w:pPr>
        <w:pStyle w:val="20"/>
        <w:spacing w:before="0" w:after="0" w:line="520" w:lineRule="atLeast"/>
        <w:ind w:left="0" w:firstLineChars="200" w:firstLine="480"/>
        <w:rPr>
          <w:rFonts w:hAnsi="宋体"/>
          <w:szCs w:val="24"/>
        </w:rPr>
      </w:pPr>
      <w:r w:rsidRPr="004F28DA">
        <w:rPr>
          <w:rFonts w:hAnsi="宋体" w:hint="eastAsia"/>
          <w:szCs w:val="24"/>
        </w:rPr>
        <w:t>基金托管费每日计提，逐日累计至每月月末，按月支付，由基金管理人向基金托管人发送基金托管费划款指令，基金托管人复核后于次月前</w:t>
      </w:r>
      <w:r w:rsidRPr="004F28DA">
        <w:rPr>
          <w:rFonts w:hAnsi="宋体"/>
          <w:szCs w:val="24"/>
        </w:rPr>
        <w:t>5</w:t>
      </w:r>
      <w:r w:rsidRPr="004F28DA">
        <w:rPr>
          <w:rFonts w:hAnsi="宋体" w:hint="eastAsia"/>
          <w:szCs w:val="24"/>
        </w:rPr>
        <w:t>个工作日内从基金财产中一次性支取。若遇法定节假日、公休假等，支付日期顺延。</w:t>
      </w:r>
    </w:p>
    <w:p w14:paraId="2109DFC0" w14:textId="30B801CA" w:rsidR="00C129C3" w:rsidRPr="004F28DA" w:rsidRDefault="005541ED" w:rsidP="004F28DA">
      <w:pPr>
        <w:pStyle w:val="20"/>
        <w:spacing w:line="520" w:lineRule="atLeast"/>
        <w:ind w:left="0" w:firstLineChars="200" w:firstLine="480"/>
        <w:rPr>
          <w:rFonts w:hAnsi="宋体"/>
          <w:szCs w:val="24"/>
        </w:rPr>
      </w:pPr>
      <w:r w:rsidRPr="004F28DA">
        <w:rPr>
          <w:rFonts w:hAnsi="宋体" w:hint="eastAsia"/>
          <w:szCs w:val="24"/>
        </w:rPr>
        <w:t>11.</w:t>
      </w:r>
      <w:r w:rsidR="00B81B2B" w:rsidRPr="004F28DA">
        <w:rPr>
          <w:rFonts w:hAnsi="宋体"/>
          <w:szCs w:val="24"/>
        </w:rPr>
        <w:t>3</w:t>
      </w:r>
      <w:r w:rsidR="00E65FCB" w:rsidRPr="004F28DA">
        <w:rPr>
          <w:rFonts w:hAnsi="宋体" w:hint="eastAsia"/>
          <w:szCs w:val="24"/>
        </w:rPr>
        <w:t>基金合同生效后与基金相关的信息披露费用、基金合同生效后与基金相关的会计师费、审计费、律师费、诉讼费和仲裁费等费用、基金份额持有人大会费用、基金的证券</w:t>
      </w:r>
      <w:r w:rsidR="003B7A29" w:rsidRPr="004F28DA">
        <w:rPr>
          <w:rFonts w:hAnsi="宋体" w:hint="eastAsia"/>
          <w:szCs w:val="24"/>
        </w:rPr>
        <w:t>、期货、信用衍生品</w:t>
      </w:r>
      <w:r w:rsidR="00E65FCB" w:rsidRPr="004F28DA">
        <w:rPr>
          <w:rFonts w:hAnsi="宋体" w:hint="eastAsia"/>
          <w:szCs w:val="24"/>
        </w:rPr>
        <w:t>交易费用、基金的银行汇划费用、基金相关账户的开户费用及账户维护费用、按照国家有关规定和基金合同约定，可以在基金财产中列支的其他费用</w:t>
      </w:r>
      <w:r w:rsidRPr="004F28DA">
        <w:rPr>
          <w:rFonts w:hAnsi="宋体" w:hint="eastAsia"/>
          <w:szCs w:val="24"/>
        </w:rPr>
        <w:t>，由基金托管人按基金管理人的划款指令并根据费用实际支出金额支付，列入或摊入当期基金费用。</w:t>
      </w:r>
    </w:p>
    <w:p w14:paraId="12D97D21" w14:textId="1E2968BE"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11.</w:t>
      </w:r>
      <w:r w:rsidR="00B81B2B" w:rsidRPr="004F28DA">
        <w:rPr>
          <w:rFonts w:hAnsi="宋体"/>
          <w:szCs w:val="24"/>
        </w:rPr>
        <w:t>4</w:t>
      </w:r>
      <w:r w:rsidRPr="004F28DA">
        <w:rPr>
          <w:rFonts w:hAnsi="宋体" w:hint="eastAsia"/>
          <w:szCs w:val="24"/>
        </w:rPr>
        <w:t>不列入基金费用的项目</w:t>
      </w:r>
    </w:p>
    <w:p w14:paraId="3CA20D31" w14:textId="71209F0D" w:rsidR="00C129C3" w:rsidRPr="004F28DA" w:rsidRDefault="00E65FCB" w:rsidP="004F28DA">
      <w:pPr>
        <w:pStyle w:val="20"/>
        <w:spacing w:line="520" w:lineRule="atLeast"/>
        <w:ind w:left="0" w:firstLineChars="200" w:firstLine="480"/>
        <w:rPr>
          <w:rFonts w:hAnsi="宋体"/>
          <w:szCs w:val="24"/>
        </w:rPr>
      </w:pPr>
      <w:r w:rsidRPr="004F28DA">
        <w:rPr>
          <w:rFonts w:hAnsi="宋体" w:hint="eastAsia"/>
          <w:szCs w:val="24"/>
        </w:rPr>
        <w:t>基金管理人和基金托管人因未履行或未完全履行义务导致的费用支出或基金财产的损失、基金管理人和基金托管人处理与基金运作无关的事项发生的费用、基</w:t>
      </w:r>
      <w:r w:rsidRPr="004F28DA">
        <w:rPr>
          <w:rFonts w:hAnsi="宋体" w:hint="eastAsia"/>
          <w:szCs w:val="24"/>
        </w:rPr>
        <w:lastRenderedPageBreak/>
        <w:t>金合同生效前的相关费用、其他根据相关法律法规及中国证监会的有关规定不得列入基金费用的项目</w:t>
      </w:r>
      <w:r w:rsidR="005541ED" w:rsidRPr="004F28DA">
        <w:rPr>
          <w:rFonts w:hAnsi="宋体" w:hint="eastAsia"/>
          <w:szCs w:val="24"/>
        </w:rPr>
        <w:t>不从基金财产中支付。其他根据相关法律法规及中国证监会的有关规定不得列入基金费用的项目也不列入基金费用。</w:t>
      </w:r>
    </w:p>
    <w:p w14:paraId="2FE0DF1A" w14:textId="0B82BBFF"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11.</w:t>
      </w:r>
      <w:r w:rsidR="00B81B2B" w:rsidRPr="004F28DA">
        <w:rPr>
          <w:rFonts w:hAnsi="宋体"/>
          <w:szCs w:val="24"/>
        </w:rPr>
        <w:t>5</w:t>
      </w:r>
      <w:r w:rsidRPr="004F28DA">
        <w:rPr>
          <w:rFonts w:hAnsi="宋体" w:hint="eastAsia"/>
          <w:szCs w:val="24"/>
        </w:rPr>
        <w:t>基金管理费和基金托管费的调整</w:t>
      </w:r>
    </w:p>
    <w:p w14:paraId="60DBBB2A" w14:textId="77777777" w:rsidR="00E65FCB" w:rsidRPr="004F28DA" w:rsidRDefault="00E65FCB" w:rsidP="00E65FCB">
      <w:pPr>
        <w:spacing w:line="520" w:lineRule="atLeast"/>
        <w:ind w:firstLineChars="200" w:firstLine="480"/>
        <w:rPr>
          <w:bCs/>
          <w:sz w:val="24"/>
        </w:rPr>
      </w:pPr>
      <w:r w:rsidRPr="004F28DA">
        <w:rPr>
          <w:rFonts w:hint="eastAsia"/>
          <w:bCs/>
          <w:sz w:val="24"/>
        </w:rPr>
        <w:t>基金管理人可根据相关法律法规和基金合同的约定调整基金管理费、基金托管费等相关费率，并履行相应的法律程序。</w:t>
      </w:r>
    </w:p>
    <w:p w14:paraId="1625B195" w14:textId="22415514" w:rsidR="006F1B69" w:rsidRPr="004F28DA" w:rsidRDefault="00E65FCB" w:rsidP="00E65FCB">
      <w:pPr>
        <w:spacing w:line="520" w:lineRule="atLeast"/>
        <w:ind w:firstLineChars="200" w:firstLine="420"/>
        <w:rPr>
          <w:bCs/>
          <w:sz w:val="24"/>
        </w:rPr>
      </w:pPr>
      <w:r w:rsidRPr="004F28DA">
        <w:rPr>
          <w:rFonts w:hint="eastAsia"/>
          <w:bCs/>
        </w:rPr>
        <w:t>基金管理人必须于新的费率实施日前依照有关法律法规的规定在</w:t>
      </w:r>
      <w:r w:rsidR="003B7A29" w:rsidRPr="004F28DA">
        <w:rPr>
          <w:rFonts w:hint="eastAsia"/>
          <w:bCs/>
        </w:rPr>
        <w:t>规</w:t>
      </w:r>
      <w:r w:rsidRPr="004F28DA">
        <w:rPr>
          <w:rFonts w:hint="eastAsia"/>
          <w:bCs/>
        </w:rPr>
        <w:t>定媒介上公告。</w:t>
      </w:r>
    </w:p>
    <w:p w14:paraId="6ED95F3D" w14:textId="5F5ADCD6"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11.</w:t>
      </w:r>
      <w:r w:rsidR="00B81B2B" w:rsidRPr="004F28DA">
        <w:rPr>
          <w:rFonts w:hAnsi="宋体"/>
          <w:szCs w:val="24"/>
        </w:rPr>
        <w:t>6</w:t>
      </w:r>
      <w:r w:rsidRPr="004F28DA">
        <w:rPr>
          <w:rFonts w:hAnsi="宋体" w:hint="eastAsia"/>
          <w:szCs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3C5B9886" w14:textId="77777777" w:rsidR="004A1D6A" w:rsidRPr="004F28DA" w:rsidRDefault="004A1D6A" w:rsidP="004F28DA">
      <w:pPr>
        <w:pStyle w:val="20"/>
        <w:spacing w:line="520" w:lineRule="atLeast"/>
        <w:rPr>
          <w:rFonts w:hAnsi="宋体"/>
          <w:szCs w:val="24"/>
        </w:rPr>
      </w:pPr>
      <w:r w:rsidRPr="004F28DA">
        <w:rPr>
          <w:rFonts w:hAnsi="宋体"/>
          <w:szCs w:val="24"/>
        </w:rPr>
        <w:t>11.7</w:t>
      </w:r>
      <w:r w:rsidRPr="004F28DA">
        <w:rPr>
          <w:rFonts w:hAnsi="宋体" w:hint="eastAsia"/>
          <w:szCs w:val="24"/>
        </w:rPr>
        <w:t>实施</w:t>
      </w:r>
      <w:proofErr w:type="gramStart"/>
      <w:r w:rsidRPr="004F28DA">
        <w:rPr>
          <w:rFonts w:hAnsi="宋体" w:hint="eastAsia"/>
          <w:szCs w:val="24"/>
        </w:rPr>
        <w:t>侧袋机制</w:t>
      </w:r>
      <w:proofErr w:type="gramEnd"/>
      <w:r w:rsidRPr="004F28DA">
        <w:rPr>
          <w:rFonts w:hAnsi="宋体" w:hint="eastAsia"/>
          <w:szCs w:val="24"/>
        </w:rPr>
        <w:t>期间的基金费用</w:t>
      </w:r>
    </w:p>
    <w:p w14:paraId="08574196" w14:textId="20F72147" w:rsidR="004A1D6A" w:rsidRPr="004F28DA" w:rsidRDefault="004A1D6A" w:rsidP="004A1D6A">
      <w:pPr>
        <w:pStyle w:val="20"/>
        <w:spacing w:before="0" w:after="0" w:line="520" w:lineRule="atLeast"/>
        <w:ind w:left="0" w:firstLineChars="200" w:firstLine="480"/>
        <w:rPr>
          <w:rFonts w:hAnsi="宋体"/>
          <w:szCs w:val="24"/>
        </w:rPr>
      </w:pPr>
      <w:r w:rsidRPr="004F28DA">
        <w:rPr>
          <w:rFonts w:hAnsi="宋体" w:hint="eastAsia"/>
          <w:szCs w:val="24"/>
        </w:rPr>
        <w:t>本基金实施</w:t>
      </w:r>
      <w:proofErr w:type="gramStart"/>
      <w:r w:rsidRPr="004F28DA">
        <w:rPr>
          <w:rFonts w:hAnsi="宋体" w:hint="eastAsia"/>
          <w:szCs w:val="24"/>
        </w:rPr>
        <w:t>侧袋机制</w:t>
      </w:r>
      <w:proofErr w:type="gramEnd"/>
      <w:r w:rsidRPr="004F28DA">
        <w:rPr>
          <w:rFonts w:hAnsi="宋体" w:hint="eastAsia"/>
          <w:szCs w:val="24"/>
        </w:rPr>
        <w:t>的，</w:t>
      </w:r>
      <w:proofErr w:type="gramStart"/>
      <w:r w:rsidRPr="004F28DA">
        <w:rPr>
          <w:rFonts w:hAnsi="宋体" w:hint="eastAsia"/>
          <w:szCs w:val="24"/>
        </w:rPr>
        <w:t>与侧袋账户</w:t>
      </w:r>
      <w:proofErr w:type="gramEnd"/>
      <w:r w:rsidRPr="004F28DA">
        <w:rPr>
          <w:rFonts w:hAnsi="宋体" w:hint="eastAsia"/>
          <w:szCs w:val="24"/>
        </w:rPr>
        <w:t>有关的费用可以</w:t>
      </w:r>
      <w:proofErr w:type="gramStart"/>
      <w:r w:rsidRPr="004F28DA">
        <w:rPr>
          <w:rFonts w:hAnsi="宋体" w:hint="eastAsia"/>
          <w:szCs w:val="24"/>
        </w:rPr>
        <w:t>从侧袋账户</w:t>
      </w:r>
      <w:proofErr w:type="gramEnd"/>
      <w:r w:rsidRPr="004F28DA">
        <w:rPr>
          <w:rFonts w:hAnsi="宋体" w:hint="eastAsia"/>
          <w:szCs w:val="24"/>
        </w:rPr>
        <w:t>中列支，但应</w:t>
      </w:r>
      <w:proofErr w:type="gramStart"/>
      <w:r w:rsidRPr="004F28DA">
        <w:rPr>
          <w:rFonts w:hAnsi="宋体" w:hint="eastAsia"/>
          <w:szCs w:val="24"/>
        </w:rPr>
        <w:t>待侧袋</w:t>
      </w:r>
      <w:proofErr w:type="gramEnd"/>
      <w:r w:rsidRPr="004F28DA">
        <w:rPr>
          <w:rFonts w:hAnsi="宋体" w:hint="eastAsia"/>
          <w:szCs w:val="24"/>
        </w:rPr>
        <w:t>账户资产变现后方可列支，有关费用可酌情收取或减免，但不得收取管理费，其他费用详见招募说明书的规定或相关公告。</w:t>
      </w:r>
    </w:p>
    <w:p w14:paraId="24279A7A" w14:textId="77777777" w:rsidR="00950499" w:rsidRPr="004F28DA" w:rsidRDefault="005541ED">
      <w:pPr>
        <w:pStyle w:val="1"/>
        <w:spacing w:line="520" w:lineRule="atLeast"/>
        <w:ind w:firstLineChars="200" w:firstLine="482"/>
        <w:rPr>
          <w:bCs/>
          <w:color w:val="auto"/>
          <w:szCs w:val="24"/>
        </w:rPr>
      </w:pPr>
      <w:bookmarkStart w:id="38" w:name="_Toc296551348"/>
      <w:bookmarkStart w:id="39" w:name="_Toc44321735"/>
      <w:r w:rsidRPr="004F28DA">
        <w:rPr>
          <w:rFonts w:hint="eastAsia"/>
          <w:bCs/>
          <w:color w:val="auto"/>
          <w:szCs w:val="24"/>
        </w:rPr>
        <w:t>第十二条 基金份额持有人名册的保管</w:t>
      </w:r>
      <w:bookmarkEnd w:id="38"/>
      <w:bookmarkEnd w:id="39"/>
    </w:p>
    <w:p w14:paraId="1E5E02C7"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12.1基金管理人和基金托管人须分别妥善保管基金份额持有人名册，基金份额持有人名册的内容必须包括基金份额持有人的名称和持有的基金份额。</w:t>
      </w:r>
    </w:p>
    <w:p w14:paraId="179D5893" w14:textId="7EE68461"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12.2基金份额持有人名册由基金的基金登记机构根据基金管理人的指令编制和保管，基金管理人和基金托管人应按照目前相关规则分别保管基金份额持有人名册。保管方式可以采用电子或文档的形式。保管期限</w:t>
      </w:r>
      <w:r w:rsidR="003B7A29" w:rsidRPr="004F28DA">
        <w:rPr>
          <w:rFonts w:hint="eastAsia"/>
          <w:bCs/>
        </w:rPr>
        <w:t>不低于法律法规规定的最低期限</w:t>
      </w:r>
      <w:r w:rsidRPr="004F28DA">
        <w:rPr>
          <w:rFonts w:hAnsi="宋体" w:hint="eastAsia"/>
          <w:szCs w:val="24"/>
        </w:rPr>
        <w:t>。</w:t>
      </w:r>
    </w:p>
    <w:p w14:paraId="0A5BAF6F"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12.</w:t>
      </w:r>
      <w:r w:rsidRPr="004F28DA">
        <w:rPr>
          <w:rFonts w:hAnsi="宋体"/>
          <w:szCs w:val="24"/>
        </w:rPr>
        <w:t>3</w:t>
      </w:r>
      <w:proofErr w:type="gramStart"/>
      <w:r w:rsidRPr="004F28DA">
        <w:rPr>
          <w:rFonts w:hAnsi="宋体" w:hint="eastAsia"/>
          <w:szCs w:val="24"/>
        </w:rPr>
        <w:t>若基金</w:t>
      </w:r>
      <w:proofErr w:type="gramEnd"/>
      <w:r w:rsidRPr="004F28DA">
        <w:rPr>
          <w:rFonts w:hAnsi="宋体" w:hint="eastAsia"/>
          <w:szCs w:val="24"/>
        </w:rPr>
        <w:t>管理人或基金托管人由于自身原因无法妥善保管基金份额持有人名册，应按有关法规规定各自承担相应的责任。</w:t>
      </w:r>
    </w:p>
    <w:p w14:paraId="7A65F95B" w14:textId="77777777" w:rsidR="00950499" w:rsidRPr="004F28DA" w:rsidRDefault="005541ED">
      <w:pPr>
        <w:pStyle w:val="1"/>
        <w:spacing w:line="520" w:lineRule="atLeast"/>
        <w:ind w:firstLineChars="200" w:firstLine="482"/>
        <w:rPr>
          <w:bCs/>
          <w:color w:val="auto"/>
          <w:szCs w:val="24"/>
        </w:rPr>
      </w:pPr>
      <w:bookmarkStart w:id="40" w:name="_Toc296551349"/>
      <w:bookmarkStart w:id="41" w:name="_Toc44321736"/>
      <w:r w:rsidRPr="004F28DA">
        <w:rPr>
          <w:rFonts w:hint="eastAsia"/>
          <w:bCs/>
          <w:color w:val="auto"/>
          <w:szCs w:val="24"/>
        </w:rPr>
        <w:t>第十三条 基金有关文件和档案的保存</w:t>
      </w:r>
      <w:bookmarkEnd w:id="40"/>
      <w:bookmarkEnd w:id="41"/>
    </w:p>
    <w:p w14:paraId="351C1591"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13.1基金管理人、基金托管人按各自职责完整保存原始凭证、记账凭证、基金账册、交易记录和重要合同等，保存期限不少于</w:t>
      </w:r>
      <w:r w:rsidRPr="004F28DA">
        <w:rPr>
          <w:rFonts w:hAnsi="宋体"/>
          <w:szCs w:val="24"/>
        </w:rPr>
        <w:t>20</w:t>
      </w:r>
      <w:r w:rsidRPr="004F28DA">
        <w:rPr>
          <w:rFonts w:hAnsi="宋体" w:hint="eastAsia"/>
          <w:szCs w:val="24"/>
        </w:rPr>
        <w:t>年，对相关信息负有保密义务，但</w:t>
      </w:r>
      <w:r w:rsidRPr="004F28DA">
        <w:rPr>
          <w:rFonts w:asciiTheme="minorEastAsia" w:eastAsiaTheme="minorEastAsia" w:hAnsiTheme="minorEastAsia" w:hint="eastAsia"/>
          <w:szCs w:val="24"/>
        </w:rPr>
        <w:t>本协议另有约定或</w:t>
      </w:r>
      <w:r w:rsidRPr="004F28DA">
        <w:rPr>
          <w:rFonts w:hAnsi="宋体" w:hint="eastAsia"/>
          <w:szCs w:val="24"/>
        </w:rPr>
        <w:t>根据有关法律法规规定或有权机关要求披露的除外。其中，基金管理人应保存基金财产管理业务活动的记录、账册、报表和其他相关资料，基金</w:t>
      </w:r>
      <w:r w:rsidRPr="004F28DA">
        <w:rPr>
          <w:rFonts w:hAnsi="宋体" w:hint="eastAsia"/>
          <w:szCs w:val="24"/>
        </w:rPr>
        <w:lastRenderedPageBreak/>
        <w:t>托管人应保存基金托管业务活动的记录、账册、报表和其他相关资料。</w:t>
      </w:r>
    </w:p>
    <w:p w14:paraId="117418BF"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13.2基金管理人签署重大合同文本后，应及时将合同文本正本送达基金托管人处。基金管理人应及时将与本基金账务处理、资金划拨等有关的合同、协议传真给基金托管人。</w:t>
      </w:r>
    </w:p>
    <w:p w14:paraId="2DE60C4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13.3基金管理人或基金托管人变更后，未变更的一方有义务协助接任人接受基金的有关文件。</w:t>
      </w:r>
    </w:p>
    <w:p w14:paraId="6D722F7F" w14:textId="77777777" w:rsidR="00950499" w:rsidRPr="004F28DA" w:rsidRDefault="005541ED">
      <w:pPr>
        <w:pStyle w:val="1"/>
        <w:spacing w:line="520" w:lineRule="atLeast"/>
        <w:ind w:firstLineChars="200" w:firstLine="482"/>
        <w:rPr>
          <w:bCs/>
          <w:color w:val="auto"/>
          <w:szCs w:val="24"/>
        </w:rPr>
      </w:pPr>
      <w:bookmarkStart w:id="42" w:name="_Toc296551350"/>
      <w:bookmarkStart w:id="43" w:name="_Toc44321737"/>
      <w:r w:rsidRPr="004F28DA">
        <w:rPr>
          <w:rFonts w:hint="eastAsia"/>
          <w:bCs/>
          <w:color w:val="auto"/>
          <w:szCs w:val="24"/>
        </w:rPr>
        <w:t>第十四条 基金管理人和基金托管人的更换</w:t>
      </w:r>
      <w:bookmarkEnd w:id="42"/>
      <w:bookmarkEnd w:id="43"/>
    </w:p>
    <w:p w14:paraId="50951951"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14.1基金管理人的更换</w:t>
      </w:r>
    </w:p>
    <w:p w14:paraId="02F90DC6"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14.1.1基金管理人的更换条件</w:t>
      </w:r>
    </w:p>
    <w:p w14:paraId="27921423"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有下列情形之一的，基金管理人职责终止：</w:t>
      </w:r>
    </w:p>
    <w:p w14:paraId="2A1B46D4"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（1）基金管理人被依法取消基金管理资格；</w:t>
      </w:r>
    </w:p>
    <w:p w14:paraId="737901C3"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（2）基金管理人依法解散、被依法撤销或者被依法宣告破产；</w:t>
      </w:r>
    </w:p>
    <w:p w14:paraId="04459260"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（3）基金管理人被基金份额持有人大会解任；</w:t>
      </w:r>
    </w:p>
    <w:p w14:paraId="7C0D1C27"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（4）法律法规</w:t>
      </w:r>
      <w:r w:rsidRPr="004F28DA">
        <w:rPr>
          <w:rFonts w:hint="eastAsia"/>
          <w:bCs/>
        </w:rPr>
        <w:t>及中国证监会规定的</w:t>
      </w:r>
      <w:r w:rsidRPr="004F28DA">
        <w:rPr>
          <w:rFonts w:hAnsi="宋体" w:hint="eastAsia"/>
          <w:szCs w:val="24"/>
        </w:rPr>
        <w:t>和基金合同规定的其他情形。</w:t>
      </w:r>
    </w:p>
    <w:p w14:paraId="1DFDF59D"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14.1.2基金管理人的更换程序</w:t>
      </w:r>
    </w:p>
    <w:p w14:paraId="32C43BD0"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更换基金管理人必须依照如下程序进行：</w:t>
      </w:r>
    </w:p>
    <w:p w14:paraId="2D3761BF"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（1）提名：</w:t>
      </w:r>
      <w:proofErr w:type="gramStart"/>
      <w:r w:rsidRPr="004F28DA">
        <w:rPr>
          <w:rFonts w:hAnsi="宋体" w:hint="eastAsia"/>
          <w:szCs w:val="24"/>
        </w:rPr>
        <w:t>新任基金</w:t>
      </w:r>
      <w:proofErr w:type="gramEnd"/>
      <w:r w:rsidRPr="004F28DA">
        <w:rPr>
          <w:rFonts w:hAnsi="宋体" w:hint="eastAsia"/>
          <w:szCs w:val="24"/>
        </w:rPr>
        <w:t>管理人由基金托管人或由单独或合计持有10%以上（含10%）基金份额的基金份额持有人提名；</w:t>
      </w:r>
    </w:p>
    <w:p w14:paraId="40ADA54B"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（2）决议：基金份额持有人大会在基金管理人职责终止后6个月内对被提名的基金管理人形成决议，</w:t>
      </w:r>
      <w:r w:rsidRPr="004F28DA">
        <w:rPr>
          <w:bCs/>
        </w:rPr>
        <w:t>该决议需经参加大会的基金份额持有人所持表决权的</w:t>
      </w:r>
      <w:r w:rsidRPr="004F28DA">
        <w:rPr>
          <w:rFonts w:hint="eastAsia"/>
          <w:bCs/>
        </w:rPr>
        <w:t>2/3</w:t>
      </w:r>
      <w:r w:rsidRPr="004F28DA">
        <w:rPr>
          <w:bCs/>
        </w:rPr>
        <w:t>以上（含</w:t>
      </w:r>
      <w:r w:rsidRPr="004F28DA">
        <w:rPr>
          <w:rFonts w:hint="eastAsia"/>
          <w:bCs/>
        </w:rPr>
        <w:t>2/3</w:t>
      </w:r>
      <w:r w:rsidRPr="004F28DA">
        <w:rPr>
          <w:bCs/>
        </w:rPr>
        <w:t>）表决通过</w:t>
      </w:r>
      <w:r w:rsidRPr="004F28DA">
        <w:rPr>
          <w:rFonts w:hint="eastAsia"/>
          <w:bCs/>
        </w:rPr>
        <w:t>，决议自表决通过之日起生效</w:t>
      </w:r>
      <w:r w:rsidRPr="004F28DA">
        <w:rPr>
          <w:rFonts w:hAnsi="宋体" w:hint="eastAsia"/>
          <w:szCs w:val="24"/>
        </w:rPr>
        <w:t>；</w:t>
      </w:r>
    </w:p>
    <w:p w14:paraId="60AAFDF8"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（3）临时基金管理人：</w:t>
      </w:r>
      <w:proofErr w:type="gramStart"/>
      <w:r w:rsidRPr="004F28DA">
        <w:rPr>
          <w:rFonts w:hAnsi="宋体" w:hint="eastAsia"/>
          <w:szCs w:val="24"/>
        </w:rPr>
        <w:t>新任基金</w:t>
      </w:r>
      <w:proofErr w:type="gramEnd"/>
      <w:r w:rsidRPr="004F28DA">
        <w:rPr>
          <w:rFonts w:hAnsi="宋体" w:hint="eastAsia"/>
          <w:szCs w:val="24"/>
        </w:rPr>
        <w:t>管理人产生之前，由中国证监会指定临时基金管理人；</w:t>
      </w:r>
    </w:p>
    <w:p w14:paraId="1ADDF720" w14:textId="41AB70D4"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（4）备案：基金份额持有人大会</w:t>
      </w:r>
      <w:r w:rsidR="00AC74D9" w:rsidRPr="004F28DA">
        <w:rPr>
          <w:rFonts w:hAnsi="宋体" w:hint="eastAsia"/>
          <w:szCs w:val="24"/>
        </w:rPr>
        <w:t>更换</w:t>
      </w:r>
      <w:r w:rsidRPr="004F28DA">
        <w:rPr>
          <w:rFonts w:hAnsi="宋体" w:hint="eastAsia"/>
          <w:szCs w:val="24"/>
        </w:rPr>
        <w:t xml:space="preserve">基金管理人的决议须报中国证监会备案；  </w:t>
      </w:r>
    </w:p>
    <w:p w14:paraId="505E4CE8" w14:textId="4D04E381" w:rsidR="00950499" w:rsidRPr="004F28DA" w:rsidRDefault="005541ED">
      <w:pPr>
        <w:pStyle w:val="20"/>
        <w:spacing w:before="0" w:after="0" w:line="520" w:lineRule="atLeast"/>
        <w:ind w:left="0"/>
        <w:rPr>
          <w:rFonts w:hAnsi="宋体"/>
          <w:szCs w:val="24"/>
        </w:rPr>
      </w:pPr>
      <w:r w:rsidRPr="004F28DA">
        <w:rPr>
          <w:rFonts w:hint="eastAsia"/>
          <w:bCs/>
        </w:rPr>
        <w:t xml:space="preserve">  </w:t>
      </w:r>
      <w:r w:rsidRPr="004F28DA">
        <w:rPr>
          <w:bCs/>
        </w:rPr>
        <w:t xml:space="preserve">  </w:t>
      </w:r>
      <w:r w:rsidRPr="004F28DA">
        <w:rPr>
          <w:rFonts w:hAnsi="宋体" w:hint="eastAsia"/>
          <w:szCs w:val="24"/>
        </w:rPr>
        <w:t>（5）公告：基金管理人更换后，由基金托管人在</w:t>
      </w:r>
      <w:r w:rsidRPr="004F28DA">
        <w:rPr>
          <w:rFonts w:hint="eastAsia"/>
          <w:bCs/>
        </w:rPr>
        <w:t>更换</w:t>
      </w:r>
      <w:r w:rsidRPr="004F28DA">
        <w:rPr>
          <w:bCs/>
        </w:rPr>
        <w:t>基金管理人的</w:t>
      </w:r>
      <w:r w:rsidRPr="004F28DA">
        <w:rPr>
          <w:rFonts w:hint="eastAsia"/>
          <w:bCs/>
        </w:rPr>
        <w:t>基金</w:t>
      </w:r>
      <w:r w:rsidRPr="004F28DA">
        <w:rPr>
          <w:bCs/>
        </w:rPr>
        <w:t>份额持有人大会</w:t>
      </w:r>
      <w:r w:rsidRPr="004F28DA">
        <w:rPr>
          <w:rFonts w:hint="eastAsia"/>
          <w:bCs/>
        </w:rPr>
        <w:t>决议生效后</w:t>
      </w:r>
      <w:r w:rsidR="000844EB" w:rsidRPr="004F28DA">
        <w:rPr>
          <w:rFonts w:hint="eastAsia"/>
          <w:bCs/>
        </w:rPr>
        <w:t>2日内</w:t>
      </w:r>
      <w:r w:rsidRPr="004F28DA">
        <w:rPr>
          <w:bCs/>
        </w:rPr>
        <w:t>在</w:t>
      </w:r>
      <w:r w:rsidR="00AC74D9" w:rsidRPr="004F28DA">
        <w:rPr>
          <w:rFonts w:hint="eastAsia"/>
          <w:bCs/>
        </w:rPr>
        <w:t>规</w:t>
      </w:r>
      <w:r w:rsidRPr="004F28DA">
        <w:rPr>
          <w:rFonts w:hint="eastAsia"/>
          <w:bCs/>
        </w:rPr>
        <w:t>定媒介</w:t>
      </w:r>
      <w:r w:rsidRPr="004F28DA">
        <w:rPr>
          <w:bCs/>
        </w:rPr>
        <w:t>公告</w:t>
      </w:r>
      <w:r w:rsidRPr="004F28DA">
        <w:rPr>
          <w:rFonts w:hAnsi="宋体" w:hint="eastAsia"/>
          <w:szCs w:val="24"/>
        </w:rPr>
        <w:t>；</w:t>
      </w:r>
    </w:p>
    <w:p w14:paraId="4CB948A8" w14:textId="30BF1163"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w:t>
      </w:r>
      <w:r w:rsidRPr="004F28DA">
        <w:rPr>
          <w:rFonts w:hAnsi="宋体"/>
          <w:szCs w:val="24"/>
        </w:rPr>
        <w:t>6</w:t>
      </w:r>
      <w:r w:rsidRPr="004F28DA">
        <w:rPr>
          <w:rFonts w:hAnsi="宋体" w:hint="eastAsia"/>
          <w:szCs w:val="24"/>
        </w:rPr>
        <w:t>）交接：</w:t>
      </w:r>
      <w:r w:rsidR="00C46761" w:rsidRPr="004F28DA">
        <w:rPr>
          <w:rFonts w:hAnsi="宋体" w:hint="eastAsia"/>
          <w:szCs w:val="24"/>
        </w:rPr>
        <w:t>原任</w:t>
      </w:r>
      <w:r w:rsidRPr="004F28DA">
        <w:rPr>
          <w:rFonts w:hAnsi="宋体" w:hint="eastAsia"/>
          <w:szCs w:val="24"/>
        </w:rPr>
        <w:t>基金管理人职责终止的，</w:t>
      </w:r>
      <w:r w:rsidR="00C46761" w:rsidRPr="004F28DA">
        <w:rPr>
          <w:rFonts w:hAnsi="宋体" w:hint="eastAsia"/>
          <w:szCs w:val="24"/>
        </w:rPr>
        <w:t>原任</w:t>
      </w:r>
      <w:r w:rsidRPr="004F28DA">
        <w:rPr>
          <w:bCs/>
        </w:rPr>
        <w:t>基金管理人</w:t>
      </w:r>
      <w:r w:rsidRPr="004F28DA">
        <w:rPr>
          <w:rFonts w:hAnsi="宋体" w:hint="eastAsia"/>
          <w:szCs w:val="24"/>
        </w:rPr>
        <w:t>应妥善保管基金管理业务资料，及时</w:t>
      </w:r>
      <w:r w:rsidRPr="004F28DA">
        <w:rPr>
          <w:bCs/>
        </w:rPr>
        <w:t>向临时基金管理人或</w:t>
      </w:r>
      <w:proofErr w:type="gramStart"/>
      <w:r w:rsidRPr="004F28DA">
        <w:rPr>
          <w:bCs/>
        </w:rPr>
        <w:t>新任基金</w:t>
      </w:r>
      <w:proofErr w:type="gramEnd"/>
      <w:r w:rsidRPr="004F28DA">
        <w:rPr>
          <w:bCs/>
        </w:rPr>
        <w:t>管理人</w:t>
      </w:r>
      <w:r w:rsidRPr="004F28DA">
        <w:rPr>
          <w:rFonts w:hAnsi="宋体" w:hint="eastAsia"/>
          <w:szCs w:val="24"/>
        </w:rPr>
        <w:t>办理基金管理业务的移交手</w:t>
      </w:r>
      <w:r w:rsidRPr="004F28DA">
        <w:rPr>
          <w:rFonts w:hAnsi="宋体" w:hint="eastAsia"/>
          <w:szCs w:val="24"/>
        </w:rPr>
        <w:lastRenderedPageBreak/>
        <w:t>续，临时基金管理人或</w:t>
      </w:r>
      <w:proofErr w:type="gramStart"/>
      <w:r w:rsidRPr="004F28DA">
        <w:rPr>
          <w:rFonts w:hAnsi="宋体" w:hint="eastAsia"/>
          <w:szCs w:val="24"/>
        </w:rPr>
        <w:t>新任基金</w:t>
      </w:r>
      <w:proofErr w:type="gramEnd"/>
      <w:r w:rsidRPr="004F28DA">
        <w:rPr>
          <w:rFonts w:hAnsi="宋体" w:hint="eastAsia"/>
          <w:szCs w:val="24"/>
        </w:rPr>
        <w:t>管理人应及时接收，临时基金管理人或</w:t>
      </w:r>
      <w:proofErr w:type="gramStart"/>
      <w:r w:rsidRPr="004F28DA">
        <w:rPr>
          <w:rFonts w:hAnsi="宋体" w:hint="eastAsia"/>
          <w:szCs w:val="24"/>
        </w:rPr>
        <w:t>新任基金</w:t>
      </w:r>
      <w:proofErr w:type="gramEnd"/>
      <w:r w:rsidRPr="004F28DA">
        <w:rPr>
          <w:rFonts w:hAnsi="宋体" w:hint="eastAsia"/>
          <w:szCs w:val="24"/>
        </w:rPr>
        <w:t>管理人应与基金托管人核对基金资产总值</w:t>
      </w:r>
      <w:r w:rsidRPr="004F28DA">
        <w:rPr>
          <w:rFonts w:hint="eastAsia"/>
          <w:bCs/>
        </w:rPr>
        <w:t>和</w:t>
      </w:r>
      <w:r w:rsidRPr="004F28DA">
        <w:rPr>
          <w:bCs/>
        </w:rPr>
        <w:t>净值</w:t>
      </w:r>
      <w:r w:rsidRPr="004F28DA">
        <w:rPr>
          <w:rFonts w:hAnsi="宋体" w:hint="eastAsia"/>
          <w:szCs w:val="24"/>
        </w:rPr>
        <w:t>；</w:t>
      </w:r>
    </w:p>
    <w:p w14:paraId="7B252FD7" w14:textId="2DC37FF2"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w:t>
      </w:r>
      <w:r w:rsidRPr="004F28DA">
        <w:rPr>
          <w:rFonts w:hAnsi="宋体"/>
          <w:szCs w:val="24"/>
        </w:rPr>
        <w:t>7</w:t>
      </w:r>
      <w:r w:rsidRPr="004F28DA">
        <w:rPr>
          <w:rFonts w:hAnsi="宋体" w:hint="eastAsia"/>
          <w:szCs w:val="24"/>
        </w:rPr>
        <w:t>）审计：</w:t>
      </w:r>
      <w:r w:rsidR="00C46761" w:rsidRPr="004F28DA">
        <w:rPr>
          <w:rFonts w:hAnsi="宋体" w:hint="eastAsia"/>
          <w:szCs w:val="24"/>
        </w:rPr>
        <w:t>原任</w:t>
      </w:r>
      <w:r w:rsidRPr="004F28DA">
        <w:rPr>
          <w:rFonts w:hAnsi="宋体" w:hint="eastAsia"/>
          <w:szCs w:val="24"/>
        </w:rPr>
        <w:t>基金管理人职责终止的，应当按照法律法规规定聘请会计师事务所对基金财产进行审计，并将审计结果予以公告，同时报中国证监会备案，审计费</w:t>
      </w:r>
      <w:r w:rsidR="000844EB" w:rsidRPr="004F28DA">
        <w:rPr>
          <w:rFonts w:hAnsi="宋体" w:hint="eastAsia"/>
          <w:szCs w:val="24"/>
        </w:rPr>
        <w:t>从</w:t>
      </w:r>
      <w:r w:rsidRPr="004F28DA">
        <w:rPr>
          <w:rFonts w:hAnsi="宋体" w:hint="eastAsia"/>
          <w:szCs w:val="24"/>
        </w:rPr>
        <w:t>基金财产</w:t>
      </w:r>
      <w:r w:rsidR="000844EB" w:rsidRPr="004F28DA">
        <w:rPr>
          <w:rFonts w:hAnsi="宋体"/>
          <w:szCs w:val="24"/>
        </w:rPr>
        <w:t>中列支</w:t>
      </w:r>
      <w:r w:rsidRPr="004F28DA">
        <w:rPr>
          <w:rFonts w:hAnsi="宋体" w:hint="eastAsia"/>
          <w:szCs w:val="24"/>
        </w:rPr>
        <w:t>；</w:t>
      </w:r>
    </w:p>
    <w:p w14:paraId="5CA95100" w14:textId="01EEA8D6"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w:t>
      </w:r>
      <w:r w:rsidRPr="004F28DA">
        <w:rPr>
          <w:rFonts w:hAnsi="宋体"/>
          <w:szCs w:val="24"/>
        </w:rPr>
        <w:t>8</w:t>
      </w:r>
      <w:r w:rsidRPr="004F28DA">
        <w:rPr>
          <w:rFonts w:hAnsi="宋体" w:hint="eastAsia"/>
          <w:szCs w:val="24"/>
        </w:rPr>
        <w:t>）基金名称变更：基金管理人更换后，如果原任或</w:t>
      </w:r>
      <w:proofErr w:type="gramStart"/>
      <w:r w:rsidRPr="004F28DA">
        <w:rPr>
          <w:rFonts w:hAnsi="宋体" w:hint="eastAsia"/>
          <w:szCs w:val="24"/>
        </w:rPr>
        <w:t>新任基金</w:t>
      </w:r>
      <w:proofErr w:type="gramEnd"/>
      <w:r w:rsidRPr="004F28DA">
        <w:rPr>
          <w:rFonts w:hAnsi="宋体" w:hint="eastAsia"/>
          <w:szCs w:val="24"/>
        </w:rPr>
        <w:t>管理人要求，应按其要求替换或删除基金名称中与原</w:t>
      </w:r>
      <w:r w:rsidR="00C46761" w:rsidRPr="004F28DA">
        <w:rPr>
          <w:rFonts w:hAnsi="宋体" w:hint="eastAsia"/>
          <w:szCs w:val="24"/>
        </w:rPr>
        <w:t>任</w:t>
      </w:r>
      <w:r w:rsidRPr="004F28DA">
        <w:rPr>
          <w:rFonts w:hAnsi="宋体" w:hint="eastAsia"/>
          <w:szCs w:val="24"/>
        </w:rPr>
        <w:t>基金管理人有关的名称</w:t>
      </w:r>
      <w:r w:rsidR="00C46761" w:rsidRPr="004F28DA">
        <w:rPr>
          <w:rFonts w:hAnsi="宋体" w:hint="eastAsia"/>
          <w:szCs w:val="24"/>
        </w:rPr>
        <w:t>或商号</w:t>
      </w:r>
      <w:r w:rsidRPr="004F28DA">
        <w:rPr>
          <w:rFonts w:hAnsi="宋体" w:hint="eastAsia"/>
          <w:szCs w:val="24"/>
        </w:rPr>
        <w:t>字样。</w:t>
      </w:r>
    </w:p>
    <w:p w14:paraId="66955D9D"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14.2基金托管人的更换</w:t>
      </w:r>
    </w:p>
    <w:p w14:paraId="0B355077"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14.2.1基金托管人的更换条件</w:t>
      </w:r>
    </w:p>
    <w:p w14:paraId="175CA572"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有下列情形之一的，基金托管人职责终止：</w:t>
      </w:r>
    </w:p>
    <w:p w14:paraId="5843D370"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（1）基金托管人被依法取消基金托管资格；</w:t>
      </w:r>
    </w:p>
    <w:p w14:paraId="3D136566"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（2）基金托管人依法解散、被依法撤销或者被依法宣布破产；</w:t>
      </w:r>
    </w:p>
    <w:p w14:paraId="2C25E19B"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（3）基金托管人被基金份额持有人大会解任；</w:t>
      </w:r>
    </w:p>
    <w:p w14:paraId="444CD232"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（4）法律法规</w:t>
      </w:r>
      <w:r w:rsidRPr="004F28DA">
        <w:rPr>
          <w:rFonts w:hint="eastAsia"/>
          <w:bCs/>
        </w:rPr>
        <w:t>及中国证监会规定的</w:t>
      </w:r>
      <w:r w:rsidRPr="004F28DA">
        <w:rPr>
          <w:rFonts w:hAnsi="宋体" w:hint="eastAsia"/>
          <w:szCs w:val="24"/>
        </w:rPr>
        <w:t>和基金合同规定的其他情形。</w:t>
      </w:r>
    </w:p>
    <w:p w14:paraId="5228AEA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14.2.2基金托管人的更换程序</w:t>
      </w:r>
    </w:p>
    <w:p w14:paraId="7DC19C2D"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（1）提名：</w:t>
      </w:r>
      <w:proofErr w:type="gramStart"/>
      <w:r w:rsidRPr="004F28DA">
        <w:rPr>
          <w:rFonts w:hAnsi="宋体" w:hint="eastAsia"/>
          <w:szCs w:val="24"/>
        </w:rPr>
        <w:t>新任基金</w:t>
      </w:r>
      <w:proofErr w:type="gramEnd"/>
      <w:r w:rsidRPr="004F28DA">
        <w:rPr>
          <w:rFonts w:hAnsi="宋体" w:hint="eastAsia"/>
          <w:szCs w:val="24"/>
        </w:rPr>
        <w:t>托管人由基金管理人或由单独或合计持有10%以上（含10%）基金份额的基金份额持有人提名；</w:t>
      </w:r>
    </w:p>
    <w:p w14:paraId="0791642F"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（2）决议：基金份额持有人大会在基金托管人职责终止后6个月内对被提名的基金托管人形成决议，</w:t>
      </w:r>
      <w:r w:rsidRPr="004F28DA">
        <w:rPr>
          <w:rFonts w:hAnsi="宋体"/>
          <w:szCs w:val="24"/>
        </w:rPr>
        <w:t>该决议需经参加大会的基金份额持有人所持表决权的</w:t>
      </w:r>
      <w:r w:rsidRPr="004F28DA">
        <w:rPr>
          <w:rFonts w:hAnsi="宋体" w:hint="eastAsia"/>
          <w:szCs w:val="24"/>
        </w:rPr>
        <w:t>2/3</w:t>
      </w:r>
      <w:r w:rsidRPr="004F28DA">
        <w:rPr>
          <w:rFonts w:hAnsi="宋体"/>
          <w:szCs w:val="24"/>
        </w:rPr>
        <w:t>以上（含</w:t>
      </w:r>
      <w:r w:rsidRPr="004F28DA">
        <w:rPr>
          <w:rFonts w:hAnsi="宋体" w:hint="eastAsia"/>
          <w:szCs w:val="24"/>
        </w:rPr>
        <w:t>2/3</w:t>
      </w:r>
      <w:r w:rsidRPr="004F28DA">
        <w:rPr>
          <w:rFonts w:hAnsi="宋体"/>
          <w:szCs w:val="24"/>
        </w:rPr>
        <w:t>）表决通过</w:t>
      </w:r>
      <w:r w:rsidRPr="004F28DA">
        <w:rPr>
          <w:rFonts w:hAnsi="宋体" w:hint="eastAsia"/>
          <w:szCs w:val="24"/>
        </w:rPr>
        <w:t>，决议自表决通过之日起生效；</w:t>
      </w:r>
    </w:p>
    <w:p w14:paraId="6FBD2009"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w:t>
      </w:r>
      <w:r w:rsidRPr="004F28DA">
        <w:rPr>
          <w:rFonts w:hAnsi="宋体"/>
          <w:szCs w:val="24"/>
        </w:rPr>
        <w:t>临时基金托管人：</w:t>
      </w:r>
      <w:proofErr w:type="gramStart"/>
      <w:r w:rsidRPr="004F28DA">
        <w:rPr>
          <w:rFonts w:hAnsi="宋体"/>
          <w:szCs w:val="24"/>
        </w:rPr>
        <w:t>新任基金</w:t>
      </w:r>
      <w:proofErr w:type="gramEnd"/>
      <w:r w:rsidRPr="004F28DA">
        <w:rPr>
          <w:rFonts w:hAnsi="宋体"/>
          <w:szCs w:val="24"/>
        </w:rPr>
        <w:t>托管人产生之前，由中国证监会指定临时基金托管人；</w:t>
      </w:r>
    </w:p>
    <w:p w14:paraId="4582E59E"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（4）</w:t>
      </w:r>
      <w:r w:rsidRPr="004F28DA">
        <w:rPr>
          <w:rFonts w:hint="eastAsia"/>
          <w:bCs/>
        </w:rPr>
        <w:t>备案</w:t>
      </w:r>
      <w:r w:rsidRPr="004F28DA">
        <w:rPr>
          <w:bCs/>
        </w:rPr>
        <w:t>：</w:t>
      </w:r>
      <w:r w:rsidRPr="004F28DA">
        <w:rPr>
          <w:rFonts w:hint="eastAsia"/>
          <w:bCs/>
        </w:rPr>
        <w:t xml:space="preserve">基金份额持有人大会更换基金托管人的决议须报中国证监会备案；  </w:t>
      </w:r>
      <w:r w:rsidRPr="004F28DA">
        <w:rPr>
          <w:bCs/>
        </w:rPr>
        <w:t xml:space="preserve"> </w:t>
      </w:r>
    </w:p>
    <w:p w14:paraId="49AFAB0D" w14:textId="5EC20D8D"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（5）公告：基金托管人更换后，由基金管理人在</w:t>
      </w:r>
      <w:r w:rsidRPr="004F28DA">
        <w:rPr>
          <w:rFonts w:hint="eastAsia"/>
          <w:bCs/>
        </w:rPr>
        <w:t>更换</w:t>
      </w:r>
      <w:r w:rsidRPr="004F28DA">
        <w:rPr>
          <w:bCs/>
        </w:rPr>
        <w:t>基金托管人的基金</w:t>
      </w:r>
      <w:r w:rsidRPr="004F28DA">
        <w:rPr>
          <w:rFonts w:hint="eastAsia"/>
          <w:bCs/>
        </w:rPr>
        <w:t>份额</w:t>
      </w:r>
      <w:r w:rsidRPr="004F28DA">
        <w:rPr>
          <w:bCs/>
        </w:rPr>
        <w:t>持有人大会</w:t>
      </w:r>
      <w:r w:rsidRPr="004F28DA">
        <w:rPr>
          <w:rFonts w:hint="eastAsia"/>
          <w:bCs/>
        </w:rPr>
        <w:t>决议生效</w:t>
      </w:r>
      <w:r w:rsidRPr="004F28DA">
        <w:rPr>
          <w:bCs/>
        </w:rPr>
        <w:t>后</w:t>
      </w:r>
      <w:r w:rsidR="000844EB" w:rsidRPr="004F28DA">
        <w:rPr>
          <w:rFonts w:hint="eastAsia"/>
          <w:bCs/>
        </w:rPr>
        <w:t>2日内</w:t>
      </w:r>
      <w:r w:rsidRPr="004F28DA">
        <w:rPr>
          <w:bCs/>
        </w:rPr>
        <w:t>在</w:t>
      </w:r>
      <w:r w:rsidR="00AC74D9" w:rsidRPr="004F28DA">
        <w:rPr>
          <w:rFonts w:hint="eastAsia"/>
          <w:bCs/>
        </w:rPr>
        <w:t>规</w:t>
      </w:r>
      <w:r w:rsidRPr="004F28DA">
        <w:rPr>
          <w:rFonts w:hint="eastAsia"/>
          <w:bCs/>
        </w:rPr>
        <w:t>定媒介</w:t>
      </w:r>
      <w:r w:rsidRPr="004F28DA">
        <w:rPr>
          <w:bCs/>
        </w:rPr>
        <w:t>公告</w:t>
      </w:r>
      <w:r w:rsidRPr="004F28DA">
        <w:rPr>
          <w:rFonts w:hAnsi="宋体" w:hint="eastAsia"/>
          <w:szCs w:val="24"/>
        </w:rPr>
        <w:t>；</w:t>
      </w:r>
    </w:p>
    <w:p w14:paraId="7341E497" w14:textId="286CD172"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（6）交接：</w:t>
      </w:r>
      <w:r w:rsidR="00C46761" w:rsidRPr="004F28DA">
        <w:rPr>
          <w:rFonts w:hAnsi="宋体" w:hint="eastAsia"/>
          <w:szCs w:val="24"/>
        </w:rPr>
        <w:t>原任</w:t>
      </w:r>
      <w:r w:rsidRPr="004F28DA">
        <w:rPr>
          <w:rFonts w:hAnsi="宋体" w:hint="eastAsia"/>
          <w:szCs w:val="24"/>
        </w:rPr>
        <w:t>基金托管人职责终止的，应当妥善保管基金财产和基金托管业务资料，及时办理基金财产和基金托管业务的移交手续，临时基金托管人或</w:t>
      </w:r>
      <w:proofErr w:type="gramStart"/>
      <w:r w:rsidRPr="004F28DA">
        <w:rPr>
          <w:rFonts w:hAnsi="宋体" w:hint="eastAsia"/>
          <w:szCs w:val="24"/>
        </w:rPr>
        <w:t>新任基金</w:t>
      </w:r>
      <w:proofErr w:type="gramEnd"/>
      <w:r w:rsidRPr="004F28DA">
        <w:rPr>
          <w:rFonts w:hAnsi="宋体" w:hint="eastAsia"/>
          <w:szCs w:val="24"/>
        </w:rPr>
        <w:t>托管人应当及时接收，临时基金托管人或</w:t>
      </w:r>
      <w:proofErr w:type="gramStart"/>
      <w:r w:rsidRPr="004F28DA">
        <w:rPr>
          <w:rFonts w:hAnsi="宋体" w:hint="eastAsia"/>
          <w:szCs w:val="24"/>
        </w:rPr>
        <w:t>新任基金</w:t>
      </w:r>
      <w:proofErr w:type="gramEnd"/>
      <w:r w:rsidRPr="004F28DA">
        <w:rPr>
          <w:rFonts w:hAnsi="宋体" w:hint="eastAsia"/>
          <w:szCs w:val="24"/>
        </w:rPr>
        <w:t>托管人应与基金管理人核对</w:t>
      </w:r>
      <w:r w:rsidRPr="004F28DA">
        <w:rPr>
          <w:rFonts w:hAnsi="宋体" w:hint="eastAsia"/>
          <w:szCs w:val="24"/>
        </w:rPr>
        <w:lastRenderedPageBreak/>
        <w:t>基金资产总值</w:t>
      </w:r>
      <w:r w:rsidRPr="004F28DA">
        <w:rPr>
          <w:rFonts w:hint="eastAsia"/>
          <w:bCs/>
        </w:rPr>
        <w:t>和</w:t>
      </w:r>
      <w:r w:rsidRPr="004F28DA">
        <w:rPr>
          <w:bCs/>
        </w:rPr>
        <w:t>净值</w:t>
      </w:r>
      <w:r w:rsidRPr="004F28DA">
        <w:rPr>
          <w:rFonts w:hAnsi="宋体" w:hint="eastAsia"/>
          <w:szCs w:val="24"/>
        </w:rPr>
        <w:t>；</w:t>
      </w:r>
    </w:p>
    <w:p w14:paraId="41EB7103" w14:textId="624A9131"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（7）审计：</w:t>
      </w:r>
      <w:r w:rsidR="00C46761" w:rsidRPr="004F28DA">
        <w:rPr>
          <w:rFonts w:hAnsi="宋体" w:hint="eastAsia"/>
          <w:szCs w:val="24"/>
        </w:rPr>
        <w:t>原任</w:t>
      </w:r>
      <w:r w:rsidRPr="004F28DA">
        <w:rPr>
          <w:rFonts w:hAnsi="宋体" w:hint="eastAsia"/>
          <w:szCs w:val="24"/>
        </w:rPr>
        <w:t>基金托管人职责终止的，应当按照法律法规规定聘请会计师事务所对基金财产进行审计，并将审计结果予以公告，同时报中国证监会备案。审计费</w:t>
      </w:r>
      <w:r w:rsidR="000844EB" w:rsidRPr="004F28DA">
        <w:rPr>
          <w:rFonts w:hAnsi="宋体" w:hint="eastAsia"/>
          <w:szCs w:val="24"/>
        </w:rPr>
        <w:t>从</w:t>
      </w:r>
      <w:r w:rsidRPr="004F28DA">
        <w:rPr>
          <w:rFonts w:hAnsi="宋体" w:hint="eastAsia"/>
          <w:szCs w:val="24"/>
        </w:rPr>
        <w:t>基金财产</w:t>
      </w:r>
      <w:r w:rsidR="000844EB" w:rsidRPr="004F28DA">
        <w:rPr>
          <w:rFonts w:hAnsi="宋体"/>
          <w:szCs w:val="24"/>
        </w:rPr>
        <w:t>中列支</w:t>
      </w:r>
      <w:r w:rsidRPr="004F28DA">
        <w:rPr>
          <w:rFonts w:hAnsi="宋体" w:hint="eastAsia"/>
          <w:szCs w:val="24"/>
        </w:rPr>
        <w:t>。</w:t>
      </w:r>
    </w:p>
    <w:p w14:paraId="005B592F"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14.3基金管理人与基金托管人同时更换</w:t>
      </w:r>
    </w:p>
    <w:p w14:paraId="4B79126D"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14.3.1提名：如果基金管理人和基金托管人同时更换，由单独或合计持有基金总份额10%以上</w:t>
      </w:r>
      <w:r w:rsidRPr="004F28DA">
        <w:rPr>
          <w:bCs/>
        </w:rPr>
        <w:t>（含</w:t>
      </w:r>
      <w:r w:rsidRPr="004F28DA">
        <w:rPr>
          <w:rFonts w:hint="eastAsia"/>
          <w:bCs/>
        </w:rPr>
        <w:t>10%</w:t>
      </w:r>
      <w:r w:rsidRPr="004F28DA">
        <w:rPr>
          <w:bCs/>
        </w:rPr>
        <w:t>）</w:t>
      </w:r>
      <w:r w:rsidRPr="004F28DA">
        <w:rPr>
          <w:rFonts w:hAnsi="宋体" w:hint="eastAsia"/>
          <w:szCs w:val="24"/>
        </w:rPr>
        <w:t>的基金份额持有人提名新的基金管理人和基金托管人。</w:t>
      </w:r>
    </w:p>
    <w:p w14:paraId="7EC4BBD5"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14.3.2基金管理人和基金托管人的更换分别按上述程序进行。</w:t>
      </w:r>
    </w:p>
    <w:p w14:paraId="5C66D99B" w14:textId="4CF10A74" w:rsidR="00950499" w:rsidRPr="004F28DA" w:rsidRDefault="005541ED">
      <w:pPr>
        <w:pStyle w:val="20"/>
        <w:spacing w:before="0" w:after="0" w:line="520" w:lineRule="atLeast"/>
        <w:ind w:left="0" w:firstLineChars="200" w:firstLine="480"/>
        <w:rPr>
          <w:rFonts w:hAnsi="宋体"/>
          <w:szCs w:val="24"/>
        </w:rPr>
      </w:pPr>
      <w:r w:rsidRPr="004F28DA">
        <w:rPr>
          <w:rFonts w:hAnsi="宋体"/>
          <w:szCs w:val="24"/>
        </w:rPr>
        <w:t>14.3.3</w:t>
      </w:r>
      <w:r w:rsidRPr="004F28DA">
        <w:rPr>
          <w:rFonts w:hAnsi="宋体" w:hint="eastAsia"/>
          <w:szCs w:val="24"/>
        </w:rPr>
        <w:t>公告：</w:t>
      </w:r>
      <w:proofErr w:type="gramStart"/>
      <w:r w:rsidRPr="004F28DA">
        <w:rPr>
          <w:rFonts w:hAnsi="宋体" w:hint="eastAsia"/>
          <w:szCs w:val="24"/>
        </w:rPr>
        <w:t>新任基金</w:t>
      </w:r>
      <w:proofErr w:type="gramEnd"/>
      <w:r w:rsidRPr="004F28DA">
        <w:rPr>
          <w:rFonts w:hAnsi="宋体" w:hint="eastAsia"/>
          <w:szCs w:val="24"/>
        </w:rPr>
        <w:t>管理人和</w:t>
      </w:r>
      <w:proofErr w:type="gramStart"/>
      <w:r w:rsidRPr="004F28DA">
        <w:rPr>
          <w:rFonts w:hAnsi="宋体" w:hint="eastAsia"/>
          <w:szCs w:val="24"/>
        </w:rPr>
        <w:t>新任基金</w:t>
      </w:r>
      <w:proofErr w:type="gramEnd"/>
      <w:r w:rsidRPr="004F28DA">
        <w:rPr>
          <w:rFonts w:hAnsi="宋体" w:hint="eastAsia"/>
          <w:szCs w:val="24"/>
        </w:rPr>
        <w:t>托管人应在更换基金管理人和基金托管人的基金份额持有人大会决议生效后2日内在</w:t>
      </w:r>
      <w:r w:rsidR="00AC74D9" w:rsidRPr="004F28DA">
        <w:rPr>
          <w:rFonts w:hAnsi="宋体" w:hint="eastAsia"/>
          <w:szCs w:val="24"/>
        </w:rPr>
        <w:t>规</w:t>
      </w:r>
      <w:r w:rsidRPr="004F28DA">
        <w:rPr>
          <w:rFonts w:hAnsi="宋体" w:hint="eastAsia"/>
          <w:szCs w:val="24"/>
        </w:rPr>
        <w:t>定媒介上联合公告。</w:t>
      </w:r>
    </w:p>
    <w:p w14:paraId="70B6F9A1" w14:textId="462A650F" w:rsidR="00950499" w:rsidRPr="004F28DA" w:rsidRDefault="005541ED">
      <w:pPr>
        <w:pStyle w:val="20"/>
        <w:spacing w:before="0" w:after="0" w:line="520" w:lineRule="atLeast"/>
        <w:ind w:left="0" w:firstLineChars="200" w:firstLine="480"/>
        <w:rPr>
          <w:bCs/>
        </w:rPr>
      </w:pPr>
      <w:r w:rsidRPr="004F28DA">
        <w:rPr>
          <w:rFonts w:hAnsi="宋体" w:hint="eastAsia"/>
          <w:szCs w:val="24"/>
        </w:rPr>
        <w:t>14.4新任或临时基金管理人</w:t>
      </w:r>
      <w:r w:rsidRPr="004F28DA">
        <w:rPr>
          <w:rFonts w:hint="eastAsia"/>
          <w:bCs/>
        </w:rPr>
        <w:t>接</w:t>
      </w:r>
      <w:r w:rsidR="00AC74D9" w:rsidRPr="004F28DA">
        <w:rPr>
          <w:rFonts w:hint="eastAsia"/>
          <w:bCs/>
        </w:rPr>
        <w:t>收</w:t>
      </w:r>
      <w:r w:rsidRPr="004F28DA">
        <w:rPr>
          <w:rFonts w:hAnsi="宋体" w:hint="eastAsia"/>
          <w:szCs w:val="24"/>
        </w:rPr>
        <w:t>基金管理业务或新任或临时基金托管人</w:t>
      </w:r>
      <w:r w:rsidRPr="004F28DA">
        <w:rPr>
          <w:rFonts w:hint="eastAsia"/>
          <w:bCs/>
        </w:rPr>
        <w:t>接</w:t>
      </w:r>
      <w:r w:rsidR="00AC74D9" w:rsidRPr="004F28DA">
        <w:rPr>
          <w:rFonts w:hint="eastAsia"/>
          <w:bCs/>
        </w:rPr>
        <w:t>收</w:t>
      </w:r>
      <w:r w:rsidRPr="004F28DA">
        <w:rPr>
          <w:rFonts w:hAnsi="宋体" w:hint="eastAsia"/>
          <w:szCs w:val="24"/>
        </w:rPr>
        <w:t>基金财产和基金托管业务前，</w:t>
      </w:r>
      <w:proofErr w:type="gramStart"/>
      <w:r w:rsidRPr="004F28DA">
        <w:rPr>
          <w:rFonts w:hAnsi="宋体" w:hint="eastAsia"/>
          <w:szCs w:val="24"/>
        </w:rPr>
        <w:t>原基金</w:t>
      </w:r>
      <w:proofErr w:type="gramEnd"/>
      <w:r w:rsidRPr="004F28DA">
        <w:rPr>
          <w:rFonts w:hAnsi="宋体" w:hint="eastAsia"/>
          <w:szCs w:val="24"/>
        </w:rPr>
        <w:t>管理人或</w:t>
      </w:r>
      <w:proofErr w:type="gramStart"/>
      <w:r w:rsidRPr="004F28DA">
        <w:rPr>
          <w:rFonts w:hAnsi="宋体" w:hint="eastAsia"/>
          <w:szCs w:val="24"/>
        </w:rPr>
        <w:t>原基金</w:t>
      </w:r>
      <w:proofErr w:type="gramEnd"/>
      <w:r w:rsidRPr="004F28DA">
        <w:rPr>
          <w:rFonts w:hAnsi="宋体" w:hint="eastAsia"/>
          <w:szCs w:val="24"/>
        </w:rPr>
        <w:t>托管人应</w:t>
      </w:r>
      <w:r w:rsidRPr="004F28DA">
        <w:rPr>
          <w:rFonts w:hint="eastAsia"/>
          <w:bCs/>
        </w:rPr>
        <w:t>依据法律法规和基金合同的规定</w:t>
      </w:r>
      <w:r w:rsidRPr="004F28DA">
        <w:rPr>
          <w:rFonts w:hAnsi="宋体" w:hint="eastAsia"/>
          <w:szCs w:val="24"/>
        </w:rPr>
        <w:t>继续履行相关职责，并保证不对基金份额持有人的利益造成损害。</w:t>
      </w:r>
      <w:proofErr w:type="gramStart"/>
      <w:r w:rsidRPr="004F28DA">
        <w:rPr>
          <w:rFonts w:hint="eastAsia"/>
          <w:bCs/>
        </w:rPr>
        <w:t>原基金</w:t>
      </w:r>
      <w:proofErr w:type="gramEnd"/>
      <w:r w:rsidRPr="004F28DA">
        <w:rPr>
          <w:rFonts w:hint="eastAsia"/>
          <w:bCs/>
        </w:rPr>
        <w:t>管理人或</w:t>
      </w:r>
      <w:proofErr w:type="gramStart"/>
      <w:r w:rsidRPr="004F28DA">
        <w:rPr>
          <w:rFonts w:hint="eastAsia"/>
          <w:bCs/>
        </w:rPr>
        <w:t>原基金</w:t>
      </w:r>
      <w:proofErr w:type="gramEnd"/>
      <w:r w:rsidRPr="004F28DA">
        <w:rPr>
          <w:rFonts w:hint="eastAsia"/>
          <w:bCs/>
        </w:rPr>
        <w:t>托管人在继续履行相关职责期间，仍有权按照</w:t>
      </w:r>
      <w:r w:rsidRPr="004F28DA">
        <w:rPr>
          <w:bCs/>
        </w:rPr>
        <w:t>基金</w:t>
      </w:r>
      <w:r w:rsidRPr="004F28DA">
        <w:rPr>
          <w:rFonts w:hint="eastAsia"/>
          <w:bCs/>
        </w:rPr>
        <w:t>合同的规定收取基金管理费或基金托管费。</w:t>
      </w:r>
    </w:p>
    <w:p w14:paraId="36938C07" w14:textId="77777777" w:rsidR="00950499" w:rsidRPr="004F28DA" w:rsidRDefault="005541ED">
      <w:pPr>
        <w:pStyle w:val="20"/>
        <w:spacing w:before="0" w:after="0" w:line="520" w:lineRule="atLeast"/>
        <w:ind w:left="0" w:firstLineChars="200" w:firstLine="480"/>
        <w:rPr>
          <w:rFonts w:hAnsi="宋体"/>
          <w:szCs w:val="24"/>
        </w:rPr>
      </w:pPr>
      <w:r w:rsidRPr="004F28DA">
        <w:rPr>
          <w:rFonts w:hint="eastAsia"/>
          <w:bCs/>
        </w:rPr>
        <w:t>14.5本部</w:t>
      </w:r>
      <w:proofErr w:type="gramStart"/>
      <w:r w:rsidRPr="004F28DA">
        <w:rPr>
          <w:rFonts w:hint="eastAsia"/>
          <w:bCs/>
        </w:rPr>
        <w:t>分关于</w:t>
      </w:r>
      <w:proofErr w:type="gramEnd"/>
      <w:r w:rsidRPr="004F28DA">
        <w:rPr>
          <w:rFonts w:hint="eastAsia"/>
          <w:bCs/>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556FA9CE" w14:textId="77777777" w:rsidR="00950499" w:rsidRPr="004F28DA" w:rsidRDefault="005541ED">
      <w:pPr>
        <w:pStyle w:val="1"/>
        <w:spacing w:line="520" w:lineRule="atLeast"/>
        <w:ind w:firstLineChars="200" w:firstLine="482"/>
        <w:rPr>
          <w:bCs/>
          <w:color w:val="auto"/>
          <w:szCs w:val="24"/>
        </w:rPr>
      </w:pPr>
      <w:bookmarkStart w:id="44" w:name="_Toc44321738"/>
      <w:bookmarkStart w:id="45" w:name="_Toc296551351"/>
      <w:r w:rsidRPr="004F28DA">
        <w:rPr>
          <w:rFonts w:hint="eastAsia"/>
          <w:bCs/>
          <w:color w:val="auto"/>
          <w:szCs w:val="24"/>
        </w:rPr>
        <w:t>第十五条 禁止行为</w:t>
      </w:r>
      <w:bookmarkEnd w:id="44"/>
      <w:bookmarkEnd w:id="45"/>
    </w:p>
    <w:p w14:paraId="37D225B1"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15.1基金管理人、基金托管人禁止从事的行为，包括但不限于：</w:t>
      </w:r>
    </w:p>
    <w:p w14:paraId="13FCD9AF"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15.1.1基金管理人、基金托管人将其固有财产或者他人财产混同于基金财产从事证券投资。</w:t>
      </w:r>
    </w:p>
    <w:p w14:paraId="6637D501"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15.1.2基金管理人不公平地对待其管理的不同基金财产，基金托管人不公平地对待其托管的不同基金财产。</w:t>
      </w:r>
    </w:p>
    <w:p w14:paraId="06F37DAE"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15.1.3基金管理人、基金托管人利用基金财产</w:t>
      </w:r>
      <w:r w:rsidR="00AC74D9" w:rsidRPr="004F28DA">
        <w:rPr>
          <w:rFonts w:hAnsi="宋体" w:hint="eastAsia"/>
          <w:szCs w:val="24"/>
        </w:rPr>
        <w:t>或职务之便</w:t>
      </w:r>
      <w:r w:rsidRPr="004F28DA">
        <w:rPr>
          <w:rFonts w:hAnsi="宋体" w:hint="eastAsia"/>
          <w:szCs w:val="24"/>
        </w:rPr>
        <w:t>为基金份额持有人以外的第三人牟取利益。</w:t>
      </w:r>
    </w:p>
    <w:p w14:paraId="4629286B"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15.1.4基金管理人、基金托管人向基金份额持有人违规承诺收益或者承担损</w:t>
      </w:r>
      <w:r w:rsidRPr="004F28DA">
        <w:rPr>
          <w:rFonts w:hAnsi="宋体" w:hint="eastAsia"/>
          <w:szCs w:val="24"/>
        </w:rPr>
        <w:lastRenderedPageBreak/>
        <w:t>失。</w:t>
      </w:r>
    </w:p>
    <w:p w14:paraId="34007128" w14:textId="2E12A15E"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15.1.5基金管理人、基金托管人对他人泄</w:t>
      </w:r>
      <w:r w:rsidR="0007628A" w:rsidRPr="004F28DA">
        <w:rPr>
          <w:rFonts w:hAnsi="宋体" w:hint="eastAsia"/>
          <w:szCs w:val="24"/>
        </w:rPr>
        <w:t>露</w:t>
      </w:r>
      <w:r w:rsidRPr="004F28DA">
        <w:rPr>
          <w:rFonts w:hAnsi="宋体" w:hint="eastAsia"/>
          <w:szCs w:val="24"/>
        </w:rPr>
        <w:t>基金运作和管理过程中任何尚未按法律法规规定的方式公开披露的信息。</w:t>
      </w:r>
    </w:p>
    <w:p w14:paraId="1001CEAC"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15.1.6基金管理人在没有充足资金的情况下向基金托管人发出投资指令和赎回、分红资金的划拨指令，或违规向基金托管人发出指令。</w:t>
      </w:r>
    </w:p>
    <w:p w14:paraId="3062465F"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15.1.7基金管理人、基金托管人在行政上、财务上不独立，其高级管理人员和其他从业人员相互兼职。</w:t>
      </w:r>
    </w:p>
    <w:p w14:paraId="45327298"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15.1.8基金托管人私自动用或处分基金财产，根据基金管理人的合法指令、基金合同或本协议的规定进行处分的除外。</w:t>
      </w:r>
    </w:p>
    <w:p w14:paraId="3B630105"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15.1.9基金财产</w:t>
      </w:r>
      <w:r w:rsidR="00C2449F" w:rsidRPr="004F28DA">
        <w:rPr>
          <w:rFonts w:hAnsi="宋体" w:hint="eastAsia"/>
          <w:szCs w:val="24"/>
        </w:rPr>
        <w:t>不得</w:t>
      </w:r>
      <w:r w:rsidRPr="004F28DA">
        <w:rPr>
          <w:rFonts w:hAnsi="宋体" w:hint="eastAsia"/>
          <w:szCs w:val="24"/>
        </w:rPr>
        <w:t>用于下列投资或者活动：</w:t>
      </w:r>
    </w:p>
    <w:p w14:paraId="602AE173"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（1）承销证券；</w:t>
      </w:r>
    </w:p>
    <w:p w14:paraId="6817E14D"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w:t>
      </w:r>
      <w:r w:rsidRPr="004F28DA">
        <w:rPr>
          <w:rFonts w:hint="eastAsia"/>
          <w:bCs/>
        </w:rPr>
        <w:t>违反规定</w:t>
      </w:r>
      <w:r w:rsidRPr="004F28DA">
        <w:rPr>
          <w:rFonts w:hAnsi="宋体" w:hint="eastAsia"/>
          <w:szCs w:val="24"/>
        </w:rPr>
        <w:t>向他人贷款或者提供担保；</w:t>
      </w:r>
    </w:p>
    <w:p w14:paraId="772B2FB8"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（3）从事承担无限责任的投资；</w:t>
      </w:r>
    </w:p>
    <w:p w14:paraId="4ED2A37F" w14:textId="1BC56473"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（4）买卖其他基金份额，但</w:t>
      </w:r>
      <w:r w:rsidR="0007628A" w:rsidRPr="004F28DA">
        <w:rPr>
          <w:rFonts w:hAnsi="宋体" w:hint="eastAsia"/>
          <w:szCs w:val="24"/>
        </w:rPr>
        <w:t>是</w:t>
      </w:r>
      <w:r w:rsidRPr="004F28DA">
        <w:rPr>
          <w:rFonts w:hAnsi="宋体" w:hint="eastAsia"/>
          <w:szCs w:val="24"/>
        </w:rPr>
        <w:t>中国证监会另有规定的除外；</w:t>
      </w:r>
    </w:p>
    <w:p w14:paraId="01D73082" w14:textId="7EAB4652"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（5）向其基金管理人、基金托管人出资；</w:t>
      </w:r>
    </w:p>
    <w:p w14:paraId="376C97E2"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w:t>
      </w:r>
      <w:r w:rsidRPr="004F28DA">
        <w:rPr>
          <w:rFonts w:hAnsi="宋体"/>
          <w:szCs w:val="24"/>
        </w:rPr>
        <w:t>6</w:t>
      </w:r>
      <w:r w:rsidRPr="004F28DA">
        <w:rPr>
          <w:rFonts w:hAnsi="宋体" w:hint="eastAsia"/>
          <w:szCs w:val="24"/>
        </w:rPr>
        <w:t>）从事内幕交易、操纵证券交易价格及其他不正当的证券交易活动；</w:t>
      </w:r>
    </w:p>
    <w:p w14:paraId="5C0B9CD5" w14:textId="77777777" w:rsidR="00950499" w:rsidRPr="004F28DA" w:rsidRDefault="005541ED">
      <w:pPr>
        <w:pStyle w:val="20"/>
        <w:spacing w:before="0" w:after="0" w:line="520" w:lineRule="atLeast"/>
        <w:ind w:left="0" w:firstLineChars="200" w:firstLine="480"/>
        <w:rPr>
          <w:rFonts w:hAnsi="宋体"/>
          <w:szCs w:val="24"/>
        </w:rPr>
      </w:pPr>
      <w:r w:rsidRPr="004F28DA">
        <w:rPr>
          <w:rFonts w:hint="eastAsia"/>
          <w:bCs/>
        </w:rPr>
        <w:t>（</w:t>
      </w:r>
      <w:r w:rsidRPr="004F28DA">
        <w:rPr>
          <w:bCs/>
        </w:rPr>
        <w:t>7</w:t>
      </w:r>
      <w:r w:rsidRPr="004F28DA">
        <w:rPr>
          <w:rFonts w:hint="eastAsia"/>
          <w:bCs/>
        </w:rPr>
        <w:t>）</w:t>
      </w:r>
      <w:r w:rsidRPr="004F28DA">
        <w:rPr>
          <w:bCs/>
        </w:rPr>
        <w:t>法律</w:t>
      </w:r>
      <w:r w:rsidRPr="004F28DA">
        <w:rPr>
          <w:rFonts w:hint="eastAsia"/>
          <w:bCs/>
        </w:rPr>
        <w:t>、</w:t>
      </w:r>
      <w:r w:rsidRPr="004F28DA">
        <w:rPr>
          <w:bCs/>
        </w:rPr>
        <w:t>行政法规</w:t>
      </w:r>
      <w:r w:rsidRPr="004F28DA">
        <w:rPr>
          <w:rFonts w:hint="eastAsia"/>
          <w:bCs/>
        </w:rPr>
        <w:t>和中国证监会规定禁止的其他活动</w:t>
      </w:r>
      <w:r w:rsidRPr="004F28DA">
        <w:rPr>
          <w:rFonts w:hAnsi="宋体" w:hint="eastAsia"/>
          <w:szCs w:val="24"/>
        </w:rPr>
        <w:t>。</w:t>
      </w:r>
    </w:p>
    <w:p w14:paraId="448C7F28"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15.1.10法律法规或监管部门取消</w:t>
      </w:r>
      <w:r w:rsidRPr="004F28DA">
        <w:rPr>
          <w:rFonts w:hint="eastAsia"/>
          <w:bCs/>
        </w:rPr>
        <w:t>或变更上述禁止性规定</w:t>
      </w:r>
      <w:r w:rsidRPr="004F28DA">
        <w:rPr>
          <w:bCs/>
        </w:rPr>
        <w:t>，</w:t>
      </w:r>
      <w:r w:rsidRPr="004F28DA">
        <w:rPr>
          <w:rFonts w:hint="eastAsia"/>
          <w:bCs/>
        </w:rPr>
        <w:t>如适用于本基金</w:t>
      </w:r>
      <w:r w:rsidRPr="004F28DA">
        <w:rPr>
          <w:rFonts w:hAnsi="宋体" w:hint="eastAsia"/>
          <w:szCs w:val="24"/>
        </w:rPr>
        <w:t>，基金管理人在履行适当程序后，</w:t>
      </w:r>
      <w:r w:rsidRPr="004F28DA">
        <w:rPr>
          <w:rFonts w:hint="eastAsia"/>
          <w:bCs/>
        </w:rPr>
        <w:t>可不受上述规定的限制或按变更后的规定执行</w:t>
      </w:r>
      <w:r w:rsidRPr="004F28DA">
        <w:rPr>
          <w:rFonts w:hAnsi="宋体" w:hint="eastAsia"/>
          <w:szCs w:val="24"/>
        </w:rPr>
        <w:t>。</w:t>
      </w:r>
    </w:p>
    <w:p w14:paraId="5CF6EAF6" w14:textId="77777777" w:rsidR="00950499" w:rsidRPr="004F28DA" w:rsidRDefault="005541ED">
      <w:pPr>
        <w:pStyle w:val="1"/>
        <w:spacing w:line="520" w:lineRule="atLeast"/>
        <w:ind w:firstLineChars="200" w:firstLine="482"/>
        <w:rPr>
          <w:bCs/>
          <w:color w:val="auto"/>
          <w:szCs w:val="24"/>
        </w:rPr>
      </w:pPr>
      <w:bookmarkStart w:id="46" w:name="_Toc296551352"/>
      <w:bookmarkStart w:id="47" w:name="_Toc44321739"/>
      <w:r w:rsidRPr="004F28DA">
        <w:rPr>
          <w:rFonts w:hint="eastAsia"/>
          <w:bCs/>
          <w:color w:val="auto"/>
          <w:szCs w:val="24"/>
        </w:rPr>
        <w:t>第十六条 本协议的变更、终止与基金财产的清算</w:t>
      </w:r>
      <w:bookmarkEnd w:id="46"/>
      <w:bookmarkEnd w:id="47"/>
    </w:p>
    <w:p w14:paraId="07A0B982"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16.1本协议的变更与终止</w:t>
      </w:r>
    </w:p>
    <w:p w14:paraId="3BF97769"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16.1.1本协议的变更程序</w:t>
      </w:r>
    </w:p>
    <w:p w14:paraId="6C66C00C"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本协议双方当事人经协商一致，可以对协议的内容进行变更</w:t>
      </w:r>
      <w:r w:rsidRPr="004F28DA">
        <w:rPr>
          <w:rFonts w:asciiTheme="minorEastAsia" w:eastAsiaTheme="minorEastAsia" w:hAnsiTheme="minorEastAsia" w:hint="eastAsia"/>
          <w:szCs w:val="24"/>
        </w:rPr>
        <w:t>，并另行签署书面协议予以明确</w:t>
      </w:r>
      <w:r w:rsidRPr="004F28DA">
        <w:rPr>
          <w:rFonts w:hAnsi="宋体" w:hint="eastAsia"/>
          <w:szCs w:val="24"/>
        </w:rPr>
        <w:t>。变更后的托管协议，其内容不得与基金合同的规定有任何冲突。本协议的变更报中国证监会注册或备案。</w:t>
      </w:r>
    </w:p>
    <w:p w14:paraId="3CE28272"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16.1.2本协议终止的情形</w:t>
      </w:r>
    </w:p>
    <w:p w14:paraId="58B33371"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发生以下情况，本协议终止：</w:t>
      </w:r>
    </w:p>
    <w:p w14:paraId="6DC962B2"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（1）基金合同终止；</w:t>
      </w:r>
    </w:p>
    <w:p w14:paraId="61DC2F0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lastRenderedPageBreak/>
        <w:t>（2）基金托管人解散、依法被撤销、破产或由其他基金托管人接管基金资产；</w:t>
      </w:r>
    </w:p>
    <w:p w14:paraId="57056D85"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（3）基金管理人解散、依法被撤销、破产或由其他基金管理人接管基金管理权；</w:t>
      </w:r>
    </w:p>
    <w:p w14:paraId="06476DD2"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（4）基金托管人发现基金管理人有</w:t>
      </w:r>
      <w:r w:rsidRPr="004F28DA">
        <w:rPr>
          <w:rFonts w:hAnsi="宋体"/>
          <w:szCs w:val="24"/>
        </w:rPr>
        <w:t>下列情形的，有权</w:t>
      </w:r>
      <w:r w:rsidRPr="004F28DA">
        <w:rPr>
          <w:rFonts w:hAnsi="宋体" w:hint="eastAsia"/>
          <w:szCs w:val="24"/>
        </w:rPr>
        <w:t>终止</w:t>
      </w:r>
      <w:r w:rsidRPr="004F28DA">
        <w:rPr>
          <w:rFonts w:hAnsi="宋体"/>
          <w:szCs w:val="24"/>
        </w:rPr>
        <w:t>本协议</w:t>
      </w:r>
      <w:r w:rsidRPr="004F28DA">
        <w:rPr>
          <w:rFonts w:hAnsi="宋体" w:hint="eastAsia"/>
          <w:szCs w:val="24"/>
        </w:rPr>
        <w:t>，</w:t>
      </w:r>
      <w:r w:rsidRPr="004F28DA">
        <w:rPr>
          <w:rFonts w:hAnsi="宋体"/>
          <w:szCs w:val="24"/>
        </w:rPr>
        <w:t>并要求</w:t>
      </w:r>
      <w:r w:rsidRPr="004F28DA">
        <w:rPr>
          <w:rFonts w:hAnsi="宋体" w:hint="eastAsia"/>
          <w:szCs w:val="24"/>
        </w:rPr>
        <w:t>基金管理人</w:t>
      </w:r>
      <w:r w:rsidRPr="004F28DA">
        <w:rPr>
          <w:rFonts w:hAnsi="宋体"/>
          <w:szCs w:val="24"/>
        </w:rPr>
        <w:t>赔偿损失：</w:t>
      </w:r>
    </w:p>
    <w:p w14:paraId="7D4CD758" w14:textId="77777777" w:rsidR="00950499" w:rsidRPr="004F28DA" w:rsidRDefault="005541ED">
      <w:pPr>
        <w:pStyle w:val="20"/>
        <w:spacing w:before="0" w:after="0" w:line="520" w:lineRule="atLeast"/>
        <w:rPr>
          <w:rFonts w:hAnsi="宋体"/>
          <w:szCs w:val="24"/>
        </w:rPr>
      </w:pPr>
      <w:r w:rsidRPr="004F28DA">
        <w:rPr>
          <w:rFonts w:hAnsi="宋体" w:hint="eastAsia"/>
          <w:szCs w:val="24"/>
        </w:rPr>
        <w:t>①</w:t>
      </w:r>
      <w:r w:rsidRPr="004F28DA">
        <w:rPr>
          <w:rFonts w:hAnsi="宋体"/>
          <w:szCs w:val="24"/>
        </w:rPr>
        <w:t>违反</w:t>
      </w:r>
      <w:r w:rsidRPr="004F28DA">
        <w:rPr>
          <w:rFonts w:hAnsi="宋体" w:hint="eastAsia"/>
          <w:szCs w:val="24"/>
        </w:rPr>
        <w:t>基金合同</w:t>
      </w:r>
      <w:r w:rsidRPr="004F28DA">
        <w:rPr>
          <w:rFonts w:hAnsi="宋体"/>
          <w:szCs w:val="24"/>
        </w:rPr>
        <w:t>的投资目的，不当处分产品财产的；</w:t>
      </w:r>
    </w:p>
    <w:p w14:paraId="07EE44CE" w14:textId="77777777" w:rsidR="00950499" w:rsidRPr="004F28DA" w:rsidRDefault="005541ED">
      <w:pPr>
        <w:pStyle w:val="20"/>
        <w:spacing w:before="0" w:after="0" w:line="520" w:lineRule="atLeast"/>
        <w:rPr>
          <w:rFonts w:hAnsi="宋体"/>
          <w:szCs w:val="24"/>
        </w:rPr>
      </w:pPr>
      <w:r w:rsidRPr="004F28DA">
        <w:rPr>
          <w:rFonts w:hAnsi="宋体" w:hint="eastAsia"/>
          <w:szCs w:val="24"/>
        </w:rPr>
        <w:t>②</w:t>
      </w:r>
      <w:r w:rsidRPr="004F28DA">
        <w:rPr>
          <w:rFonts w:hAnsi="宋体"/>
          <w:szCs w:val="24"/>
        </w:rPr>
        <w:t>未能遵守或履行</w:t>
      </w:r>
      <w:r w:rsidRPr="004F28DA">
        <w:rPr>
          <w:rFonts w:hAnsi="宋体" w:hint="eastAsia"/>
          <w:szCs w:val="24"/>
        </w:rPr>
        <w:t>基金</w:t>
      </w:r>
      <w:r w:rsidRPr="004F28DA">
        <w:rPr>
          <w:rFonts w:hAnsi="宋体"/>
          <w:szCs w:val="24"/>
        </w:rPr>
        <w:t>合同</w:t>
      </w:r>
      <w:r w:rsidRPr="004F28DA">
        <w:rPr>
          <w:rFonts w:hAnsi="宋体" w:hint="eastAsia"/>
          <w:szCs w:val="24"/>
        </w:rPr>
        <w:t>及本协议</w:t>
      </w:r>
      <w:r w:rsidRPr="004F28DA">
        <w:rPr>
          <w:rFonts w:hAnsi="宋体"/>
          <w:szCs w:val="24"/>
        </w:rPr>
        <w:t>约定的有关承诺、义务、陈述或保证；</w:t>
      </w:r>
    </w:p>
    <w:p w14:paraId="5AD253CC" w14:textId="77777777" w:rsidR="00950499" w:rsidRPr="004F28DA" w:rsidRDefault="005541ED">
      <w:pPr>
        <w:pStyle w:val="20"/>
        <w:spacing w:before="0" w:after="0" w:line="520" w:lineRule="atLeast"/>
        <w:rPr>
          <w:rFonts w:hAnsi="宋体"/>
          <w:szCs w:val="24"/>
        </w:rPr>
      </w:pPr>
      <w:r w:rsidRPr="004F28DA">
        <w:rPr>
          <w:rFonts w:hAnsi="宋体" w:hint="eastAsia"/>
          <w:szCs w:val="24"/>
        </w:rPr>
        <w:t>③</w:t>
      </w:r>
      <w:r w:rsidRPr="004F28DA">
        <w:rPr>
          <w:rFonts w:hAnsi="宋体"/>
          <w:szCs w:val="24"/>
        </w:rPr>
        <w:t>被依法取消</w:t>
      </w:r>
      <w:r w:rsidRPr="004F28DA">
        <w:rPr>
          <w:rFonts w:hAnsi="宋体" w:hint="eastAsia"/>
          <w:szCs w:val="24"/>
        </w:rPr>
        <w:t>基金管理人</w:t>
      </w:r>
      <w:r w:rsidRPr="004F28DA">
        <w:rPr>
          <w:rFonts w:hAnsi="宋体"/>
          <w:szCs w:val="24"/>
        </w:rPr>
        <w:t>资质或经营异常；</w:t>
      </w:r>
    </w:p>
    <w:p w14:paraId="51E5A574" w14:textId="77777777" w:rsidR="00950499" w:rsidRPr="004F28DA" w:rsidRDefault="005541ED">
      <w:pPr>
        <w:pStyle w:val="20"/>
        <w:spacing w:before="0" w:after="0" w:line="520" w:lineRule="atLeast"/>
        <w:rPr>
          <w:rFonts w:hAnsi="宋体"/>
          <w:szCs w:val="24"/>
        </w:rPr>
      </w:pPr>
      <w:r w:rsidRPr="004F28DA">
        <w:rPr>
          <w:rFonts w:hAnsi="宋体" w:hint="eastAsia"/>
          <w:szCs w:val="24"/>
        </w:rPr>
        <w:t>④</w:t>
      </w:r>
      <w:r w:rsidRPr="004F28DA">
        <w:rPr>
          <w:rFonts w:hAnsi="宋体"/>
          <w:szCs w:val="24"/>
        </w:rPr>
        <w:t>被依法解散、被依法撤销、被依法宣告破产或失联</w:t>
      </w:r>
      <w:r w:rsidRPr="004F28DA">
        <w:rPr>
          <w:rFonts w:hAnsi="宋体" w:hint="eastAsia"/>
          <w:szCs w:val="24"/>
        </w:rPr>
        <w:t>；</w:t>
      </w:r>
    </w:p>
    <w:p w14:paraId="72094601"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⑤</w:t>
      </w:r>
      <w:r w:rsidRPr="004F28DA">
        <w:rPr>
          <w:rFonts w:hAnsi="宋体"/>
          <w:szCs w:val="24"/>
        </w:rPr>
        <w:t>法律法规明确规定和</w:t>
      </w:r>
      <w:r w:rsidRPr="004F28DA">
        <w:rPr>
          <w:rFonts w:hAnsi="宋体" w:hint="eastAsia"/>
          <w:szCs w:val="24"/>
        </w:rPr>
        <w:t>本协议</w:t>
      </w:r>
      <w:r w:rsidRPr="004F28DA">
        <w:rPr>
          <w:rFonts w:hAnsi="宋体"/>
          <w:szCs w:val="24"/>
        </w:rPr>
        <w:t>约定的其他情形。</w:t>
      </w:r>
    </w:p>
    <w:p w14:paraId="68CF7FA9"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w:t>
      </w:r>
      <w:r w:rsidRPr="004F28DA">
        <w:rPr>
          <w:rFonts w:hAnsi="宋体"/>
          <w:szCs w:val="24"/>
        </w:rPr>
        <w:t>5</w:t>
      </w:r>
      <w:r w:rsidRPr="004F28DA">
        <w:rPr>
          <w:rFonts w:hAnsi="宋体" w:hint="eastAsia"/>
          <w:szCs w:val="24"/>
        </w:rPr>
        <w:t>）发生法律法规或基金合同规定的终止事项。</w:t>
      </w:r>
    </w:p>
    <w:p w14:paraId="7B61546D"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16.2基金财产的清算</w:t>
      </w:r>
    </w:p>
    <w:p w14:paraId="5FF0D83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16.2.1基金财产清算小组</w:t>
      </w:r>
    </w:p>
    <w:p w14:paraId="35A40203"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（1）自出现基金合同终止事由之日起30个工作日内成立基金财产清算小组，基金管理人组织基金财产清算小组并在中国证监会的监督下进行基金清算。</w:t>
      </w:r>
    </w:p>
    <w:p w14:paraId="6FEDF7DE" w14:textId="2AEA074C"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（2）基金财产清算小组成员由基金管理人、基金托管人、</w:t>
      </w:r>
      <w:r w:rsidR="00C2449F" w:rsidRPr="004F28DA">
        <w:rPr>
          <w:rFonts w:hAnsi="宋体" w:hint="eastAsia"/>
          <w:szCs w:val="24"/>
        </w:rPr>
        <w:t>符合《</w:t>
      </w:r>
      <w:r w:rsidR="0007628A" w:rsidRPr="004F28DA">
        <w:rPr>
          <w:rFonts w:hAnsi="宋体" w:hint="eastAsia"/>
          <w:szCs w:val="24"/>
        </w:rPr>
        <w:t>中华人民共和国</w:t>
      </w:r>
      <w:r w:rsidR="00C2449F" w:rsidRPr="004F28DA">
        <w:rPr>
          <w:rFonts w:hAnsi="宋体" w:hint="eastAsia"/>
          <w:szCs w:val="24"/>
        </w:rPr>
        <w:t>证券法》规定</w:t>
      </w:r>
      <w:r w:rsidRPr="004F28DA">
        <w:rPr>
          <w:rFonts w:hAnsi="宋体" w:hint="eastAsia"/>
          <w:szCs w:val="24"/>
        </w:rPr>
        <w:t>的注册会计师、律师以及</w:t>
      </w:r>
      <w:r w:rsidR="0007628A" w:rsidRPr="004F28DA">
        <w:rPr>
          <w:rFonts w:hAnsi="宋体" w:hint="eastAsia"/>
          <w:szCs w:val="24"/>
        </w:rPr>
        <w:t>法律法规规定的其他</w:t>
      </w:r>
      <w:r w:rsidRPr="004F28DA">
        <w:rPr>
          <w:rFonts w:hAnsi="宋体" w:hint="eastAsia"/>
          <w:szCs w:val="24"/>
        </w:rPr>
        <w:t>人员组成。基金财产清算小组可以聘用必要的工作人员。</w:t>
      </w:r>
    </w:p>
    <w:p w14:paraId="174AE421"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（3）在基金财产清算过程中，基金管理人和基金托管人应各自履行职责，继续忠实、勤勉、尽责地履行基金合同和本协议规定的义务，维护基金份额持有人的合法权益。</w:t>
      </w:r>
    </w:p>
    <w:p w14:paraId="2F1E8FCB"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（4）基金财产清算小组负责基金财产的保管、清理、估价、变现和分配。基金财产清算小组可以依法进行必要的民事活动。</w:t>
      </w:r>
    </w:p>
    <w:p w14:paraId="427F355D"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16.2.2基金财产清算程序</w:t>
      </w:r>
    </w:p>
    <w:p w14:paraId="252F09B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基金合同终止，应当按法律法规和基金合同的有关规定对基金财产进行清算。基金财产清算程序主要包括：</w:t>
      </w:r>
    </w:p>
    <w:p w14:paraId="1894EF5A" w14:textId="6F26B57D"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（1）基金合同终止情形出现时，由基金财产清算小组统一接管基金；</w:t>
      </w:r>
    </w:p>
    <w:p w14:paraId="24AF0DD0"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（2）对基金财产和债权债务进行清理和确认；</w:t>
      </w:r>
    </w:p>
    <w:p w14:paraId="6AB1AE4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lastRenderedPageBreak/>
        <w:t>（3）对基金财产进行估值和变现；</w:t>
      </w:r>
    </w:p>
    <w:p w14:paraId="3D7842E5"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（4）制作清算报告；</w:t>
      </w:r>
    </w:p>
    <w:p w14:paraId="49AB2841"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（5）聘请会计师事务所对清算报告进行外部审计，聘请律师事务所对清算报告出具法律意见书；</w:t>
      </w:r>
    </w:p>
    <w:p w14:paraId="46341004"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（6）将清算报告报中国证监会备案并公告；</w:t>
      </w:r>
    </w:p>
    <w:p w14:paraId="56575174"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（7）对基金剩余财产进行分配。</w:t>
      </w:r>
    </w:p>
    <w:p w14:paraId="6EDCAD79" w14:textId="77777777" w:rsidR="00950499" w:rsidRPr="004F28DA" w:rsidRDefault="005541ED">
      <w:pPr>
        <w:pStyle w:val="20"/>
        <w:spacing w:before="0" w:after="0" w:line="520" w:lineRule="atLeast"/>
        <w:ind w:left="0" w:firstLineChars="200" w:firstLine="480"/>
        <w:rPr>
          <w:bCs/>
          <w:szCs w:val="24"/>
        </w:rPr>
      </w:pPr>
      <w:r w:rsidRPr="004F28DA">
        <w:rPr>
          <w:bCs/>
        </w:rPr>
        <w:t>基金财产清算的期限为</w:t>
      </w:r>
      <w:r w:rsidRPr="004F28DA">
        <w:rPr>
          <w:rFonts w:hint="eastAsia"/>
          <w:bCs/>
        </w:rPr>
        <w:t>6</w:t>
      </w:r>
      <w:r w:rsidRPr="004F28DA">
        <w:rPr>
          <w:bCs/>
        </w:rPr>
        <w:t>个月</w:t>
      </w:r>
      <w:r w:rsidRPr="004F28DA">
        <w:rPr>
          <w:rFonts w:hint="eastAsia"/>
          <w:bCs/>
          <w:szCs w:val="24"/>
        </w:rPr>
        <w:t>，但因本基金所持证券的流动性受到限制而不能及时变现的，清算期限</w:t>
      </w:r>
      <w:r w:rsidR="0007628A" w:rsidRPr="004F28DA">
        <w:rPr>
          <w:rFonts w:hint="eastAsia"/>
          <w:bCs/>
          <w:szCs w:val="24"/>
        </w:rPr>
        <w:t>可</w:t>
      </w:r>
      <w:r w:rsidRPr="004F28DA">
        <w:rPr>
          <w:rFonts w:hint="eastAsia"/>
          <w:bCs/>
          <w:szCs w:val="24"/>
        </w:rPr>
        <w:t>相应顺延。</w:t>
      </w:r>
    </w:p>
    <w:p w14:paraId="22F7EF19"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16.2.3清算费用</w:t>
      </w:r>
    </w:p>
    <w:p w14:paraId="1C9C5A8A" w14:textId="3B0D762B"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清算费用是指基金财产清算小组在进行基金清算过程中发生的所有合理费用，清算费用由基金财产清算小组优先从基金剩余财产中支付。</w:t>
      </w:r>
    </w:p>
    <w:p w14:paraId="354A2C69"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16.2.4基金财产按下列顺序清偿：</w:t>
      </w:r>
    </w:p>
    <w:p w14:paraId="79968E89"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（1）支付清算费用；</w:t>
      </w:r>
    </w:p>
    <w:p w14:paraId="1FE7082C"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（2）交纳所欠税款；</w:t>
      </w:r>
    </w:p>
    <w:p w14:paraId="7D3130C2"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（3）清偿基金债务；</w:t>
      </w:r>
    </w:p>
    <w:p w14:paraId="63288C31" w14:textId="6AD5CB1E"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（4）</w:t>
      </w:r>
      <w:r w:rsidR="00ED297F" w:rsidRPr="004F28DA">
        <w:rPr>
          <w:rFonts w:hAnsi="宋体" w:hint="eastAsia"/>
          <w:szCs w:val="24"/>
        </w:rPr>
        <w:t>按</w:t>
      </w:r>
      <w:r w:rsidRPr="004F28DA">
        <w:rPr>
          <w:rFonts w:hAnsi="宋体" w:hint="eastAsia"/>
          <w:szCs w:val="24"/>
        </w:rPr>
        <w:t>基金份额持有人持有的基金份额比例进行分配。</w:t>
      </w:r>
    </w:p>
    <w:p w14:paraId="25972E9C"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基金财产未按前款（1）－（3）项规定清偿前，不分配给基金份额持有人。</w:t>
      </w:r>
    </w:p>
    <w:p w14:paraId="33E3E559"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16.2.5基金财产清算的公告</w:t>
      </w:r>
    </w:p>
    <w:p w14:paraId="48E25688" w14:textId="64F848FC" w:rsidR="00950499" w:rsidRPr="004F28DA" w:rsidRDefault="000022B9">
      <w:pPr>
        <w:spacing w:line="520" w:lineRule="atLeast"/>
        <w:ind w:firstLineChars="200" w:firstLine="480"/>
        <w:rPr>
          <w:bCs/>
          <w:sz w:val="24"/>
        </w:rPr>
      </w:pPr>
      <w:r w:rsidRPr="004F28DA">
        <w:rPr>
          <w:rFonts w:hint="eastAsia"/>
          <w:bCs/>
          <w:sz w:val="24"/>
        </w:rPr>
        <w:t>清算过程中的有关重大事项须及时公告；基金财产清算报告</w:t>
      </w:r>
      <w:proofErr w:type="gramStart"/>
      <w:r w:rsidRPr="004F28DA">
        <w:rPr>
          <w:rFonts w:hint="eastAsia"/>
          <w:bCs/>
          <w:sz w:val="24"/>
        </w:rPr>
        <w:t>经符合</w:t>
      </w:r>
      <w:proofErr w:type="gramEnd"/>
      <w:r w:rsidRPr="004F28DA">
        <w:rPr>
          <w:rFonts w:hint="eastAsia"/>
          <w:bCs/>
          <w:sz w:val="24"/>
        </w:rPr>
        <w:t>《中华人民共和国证券法》规定的会计师事务所审计并由律师事务所出具法律意见书后报中国证监会备案并公告。基金财产清算公告于基金财产清算报告报中国证监会备案后</w:t>
      </w:r>
      <w:r w:rsidRPr="004F28DA">
        <w:rPr>
          <w:rFonts w:hint="eastAsia"/>
          <w:bCs/>
          <w:sz w:val="24"/>
        </w:rPr>
        <w:t>5</w:t>
      </w:r>
      <w:r w:rsidRPr="004F28DA">
        <w:rPr>
          <w:rFonts w:hint="eastAsia"/>
          <w:bCs/>
          <w:sz w:val="24"/>
        </w:rPr>
        <w:t>个工作日内由基金财产清算小组进行公告，基金财产清算小组应当将清算报告登载在规定网站上，并将清算报告提示性公告登载在规定报刊上。</w:t>
      </w:r>
    </w:p>
    <w:p w14:paraId="2E1E7906"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16.2.6基金财产清算账册及文件的保存</w:t>
      </w:r>
    </w:p>
    <w:p w14:paraId="621597F2" w14:textId="4EFBB512"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基金财产清算账册及有关文件由基金托管人保存</w:t>
      </w:r>
      <w:r w:rsidR="000022B9" w:rsidRPr="004F28DA">
        <w:rPr>
          <w:rFonts w:hAnsi="宋体" w:hint="eastAsia"/>
          <w:szCs w:val="24"/>
        </w:rPr>
        <w:t>，保存时间不低于法律法规规定的最低期限</w:t>
      </w:r>
      <w:r w:rsidRPr="004F28DA">
        <w:rPr>
          <w:rFonts w:hAnsi="宋体" w:hint="eastAsia"/>
          <w:szCs w:val="24"/>
        </w:rPr>
        <w:t>。</w:t>
      </w:r>
      <w:bookmarkStart w:id="48" w:name="_Toc296551353"/>
    </w:p>
    <w:p w14:paraId="717304AA" w14:textId="77777777" w:rsidR="00950499" w:rsidRPr="004F28DA" w:rsidRDefault="005541ED">
      <w:pPr>
        <w:pStyle w:val="1"/>
        <w:spacing w:line="520" w:lineRule="atLeast"/>
        <w:ind w:firstLineChars="200" w:firstLine="482"/>
        <w:rPr>
          <w:bCs/>
          <w:color w:val="auto"/>
          <w:szCs w:val="24"/>
        </w:rPr>
      </w:pPr>
      <w:bookmarkStart w:id="49" w:name="_Toc44321740"/>
      <w:r w:rsidRPr="004F28DA">
        <w:rPr>
          <w:rFonts w:hint="eastAsia"/>
          <w:bCs/>
          <w:color w:val="auto"/>
          <w:szCs w:val="24"/>
        </w:rPr>
        <w:t>第十七条 违约责任</w:t>
      </w:r>
      <w:bookmarkEnd w:id="48"/>
      <w:bookmarkEnd w:id="49"/>
    </w:p>
    <w:p w14:paraId="6486E138"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17.1如果基金管理人或基金托管人不履行本协议或者履行本协议不符合约定</w:t>
      </w:r>
      <w:r w:rsidRPr="004F28DA">
        <w:rPr>
          <w:rFonts w:hAnsi="宋体" w:hint="eastAsia"/>
          <w:szCs w:val="24"/>
        </w:rPr>
        <w:lastRenderedPageBreak/>
        <w:t>的，应当承担违约责任。</w:t>
      </w:r>
    </w:p>
    <w:p w14:paraId="257B1E1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17.2</w:t>
      </w:r>
      <w:r w:rsidRPr="004F28DA">
        <w:rPr>
          <w:rFonts w:hAnsi="宋体" w:hint="eastAsia"/>
          <w:b/>
          <w:bCs/>
          <w:szCs w:val="24"/>
        </w:rPr>
        <w:t>因托管协议当事人违约给基金财产或者基金份额持有人造成损害的，应当分别对各自的行为依法承担赔偿责任，因共同行为给基金财产或者基金份额持有人造成损害的，应当承担连带赔偿责任。</w:t>
      </w:r>
      <w:r w:rsidRPr="004F28DA">
        <w:rPr>
          <w:rFonts w:hAnsi="宋体" w:hint="eastAsia"/>
          <w:szCs w:val="24"/>
        </w:rPr>
        <w:t>但是发生下列情况，当事人可以免责：</w:t>
      </w:r>
    </w:p>
    <w:p w14:paraId="7F3E8F7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（1）不可抗力；</w:t>
      </w:r>
    </w:p>
    <w:p w14:paraId="1E1338D4"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（2）基金管理人</w:t>
      </w:r>
      <w:r w:rsidRPr="004F28DA">
        <w:rPr>
          <w:rFonts w:hint="eastAsia"/>
          <w:bCs/>
        </w:rPr>
        <w:t>和/或</w:t>
      </w:r>
      <w:r w:rsidRPr="004F28DA">
        <w:rPr>
          <w:rFonts w:hAnsi="宋体" w:hint="eastAsia"/>
          <w:szCs w:val="24"/>
        </w:rPr>
        <w:t>基金托管人按照</w:t>
      </w:r>
      <w:r w:rsidRPr="004F28DA">
        <w:rPr>
          <w:rFonts w:hint="eastAsia"/>
          <w:bCs/>
        </w:rPr>
        <w:t>届时</w:t>
      </w:r>
      <w:r w:rsidRPr="004F28DA">
        <w:rPr>
          <w:rFonts w:hAnsi="宋体" w:hint="eastAsia"/>
          <w:szCs w:val="24"/>
        </w:rPr>
        <w:t>有效的法律法规或中国证监会的规定作为或不作为而造成的损失等；</w:t>
      </w:r>
    </w:p>
    <w:p w14:paraId="6277DA15"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（3）基金管理人由于按照基金合同规定的投资原则</w:t>
      </w:r>
      <w:r w:rsidRPr="004F28DA">
        <w:rPr>
          <w:rFonts w:hint="eastAsia"/>
          <w:bCs/>
        </w:rPr>
        <w:t>投资或不投资</w:t>
      </w:r>
      <w:r w:rsidRPr="004F28DA">
        <w:rPr>
          <w:rFonts w:hAnsi="宋体" w:hint="eastAsia"/>
          <w:szCs w:val="24"/>
        </w:rPr>
        <w:t>而造成的损失等。</w:t>
      </w:r>
    </w:p>
    <w:p w14:paraId="2AF632E5"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17.3如果由于本协议一方当事人（以下简称“违约方”）的违约行为给基金财产或基金份额持有人造成损失，另一方当事人（以下简称“守约方”）有权利并且有义务代表基金对违约方进行追偿；如果由于违约方的违约行为导致守约方赔偿了该基金财产或基金份额持有人所遭受的损失，则守约方有权向违约方追索，违约方应赔偿和补偿守约方由此发生的所有成本、费用和支出，以及由此遭受的损失。</w:t>
      </w:r>
    </w:p>
    <w:p w14:paraId="420B37CF"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17.4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368D804"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17.5违约行为虽已发生，但本协议能够继续履行的，在最大限度地保护基金份额持有人利益的前提下，基金管理人和基金托管人应当继续履行本协议。</w:t>
      </w:r>
    </w:p>
    <w:p w14:paraId="2833E6CC"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17.6由于基金管理人、基金托管人不可控制的因素导致业务出现差错，基金管理人和基金托管人虽然已经采取必要、适当、合理的措施进行检查，但是未能发现错误的，由此造成基金财产或基金份额持有人损失，基金管理人和基金托管人免除赔偿责任。但是基金管理人和基金托管人应积极采取必要的措施减轻或消除由此造成的影响。</w:t>
      </w:r>
    </w:p>
    <w:p w14:paraId="6A29F5AD" w14:textId="77777777" w:rsidR="00950499" w:rsidRPr="004F28DA" w:rsidRDefault="005541ED">
      <w:pPr>
        <w:pStyle w:val="20"/>
        <w:snapToGrid w:val="0"/>
        <w:spacing w:before="0" w:after="0" w:line="520" w:lineRule="atLeast"/>
        <w:ind w:left="0" w:firstLineChars="200" w:firstLine="480"/>
        <w:rPr>
          <w:rFonts w:hAnsi="宋体"/>
          <w:szCs w:val="24"/>
        </w:rPr>
      </w:pPr>
      <w:r w:rsidRPr="004F28DA">
        <w:rPr>
          <w:rFonts w:hAnsi="宋体" w:hint="eastAsia"/>
          <w:szCs w:val="24"/>
        </w:rPr>
        <w:t>17.7本协议所指损失均为直接损失。</w:t>
      </w:r>
    </w:p>
    <w:p w14:paraId="66C2D852" w14:textId="77777777" w:rsidR="00950499" w:rsidRPr="004F28DA" w:rsidRDefault="005541ED">
      <w:pPr>
        <w:pStyle w:val="1"/>
        <w:spacing w:line="520" w:lineRule="atLeast"/>
        <w:ind w:firstLineChars="200" w:firstLine="482"/>
        <w:rPr>
          <w:bCs/>
          <w:color w:val="auto"/>
          <w:szCs w:val="24"/>
        </w:rPr>
      </w:pPr>
      <w:bookmarkStart w:id="50" w:name="_Toc44321741"/>
      <w:bookmarkStart w:id="51" w:name="_Toc296551354"/>
      <w:r w:rsidRPr="004F28DA">
        <w:rPr>
          <w:rFonts w:hint="eastAsia"/>
          <w:bCs/>
          <w:color w:val="auto"/>
          <w:szCs w:val="24"/>
        </w:rPr>
        <w:t>第十八条 法律</w:t>
      </w:r>
      <w:r w:rsidRPr="004F28DA">
        <w:rPr>
          <w:bCs/>
          <w:color w:val="auto"/>
          <w:szCs w:val="24"/>
        </w:rPr>
        <w:t>适用和</w:t>
      </w:r>
      <w:r w:rsidRPr="004F28DA">
        <w:rPr>
          <w:rFonts w:hint="eastAsia"/>
          <w:bCs/>
          <w:color w:val="auto"/>
          <w:szCs w:val="24"/>
        </w:rPr>
        <w:t>争议解决</w:t>
      </w:r>
      <w:bookmarkEnd w:id="50"/>
      <w:bookmarkEnd w:id="51"/>
    </w:p>
    <w:p w14:paraId="5BF19FE6" w14:textId="77777777" w:rsidR="00950499" w:rsidRPr="004F28DA" w:rsidRDefault="005541ED">
      <w:pPr>
        <w:adjustRightInd w:val="0"/>
        <w:snapToGrid w:val="0"/>
        <w:spacing w:line="520" w:lineRule="atLeast"/>
        <w:ind w:firstLineChars="200" w:firstLine="480"/>
        <w:rPr>
          <w:bCs/>
          <w:sz w:val="24"/>
        </w:rPr>
      </w:pPr>
      <w:r w:rsidRPr="004F28DA">
        <w:rPr>
          <w:rFonts w:hint="eastAsia"/>
          <w:bCs/>
          <w:sz w:val="24"/>
        </w:rPr>
        <w:t>本协议的效力、解释、变更、执行及争议的解决等均适用中华人民共和国法律（为本协议之目的，不包括香港特别行政区、澳门特别行政区以及台湾地区法律），</w:t>
      </w:r>
      <w:r w:rsidRPr="004F28DA">
        <w:rPr>
          <w:rFonts w:hint="eastAsia"/>
          <w:bCs/>
          <w:sz w:val="24"/>
        </w:rPr>
        <w:lastRenderedPageBreak/>
        <w:t>没有相关成文规定的，参照通用的商业惯例和（或）行业惯例。</w:t>
      </w:r>
    </w:p>
    <w:p w14:paraId="5F9019C9" w14:textId="67A77DC7" w:rsidR="00950499" w:rsidRPr="004F28DA" w:rsidRDefault="005541ED">
      <w:pPr>
        <w:adjustRightInd w:val="0"/>
        <w:snapToGrid w:val="0"/>
        <w:spacing w:line="520" w:lineRule="atLeast"/>
        <w:ind w:firstLineChars="200" w:firstLine="482"/>
        <w:rPr>
          <w:b/>
          <w:sz w:val="24"/>
        </w:rPr>
      </w:pPr>
      <w:r w:rsidRPr="004F28DA">
        <w:rPr>
          <w:rFonts w:hint="eastAsia"/>
          <w:b/>
          <w:sz w:val="24"/>
        </w:rPr>
        <w:t>凡因本协议产生的及与本协议有关的争议，双方均应协商解决；协商不成的，双方均同意采取以下第</w:t>
      </w:r>
      <w:r w:rsidR="00ED297F" w:rsidRPr="004F28DA">
        <w:rPr>
          <w:rFonts w:hint="eastAsia"/>
          <w:b/>
          <w:sz w:val="24"/>
        </w:rPr>
        <w:t>【</w:t>
      </w:r>
      <w:r w:rsidR="00ED297F" w:rsidRPr="004F28DA">
        <w:rPr>
          <w:b/>
          <w:sz w:val="24"/>
        </w:rPr>
        <w:t>1</w:t>
      </w:r>
      <w:r w:rsidRPr="004F28DA">
        <w:rPr>
          <w:rFonts w:hint="eastAsia"/>
          <w:b/>
          <w:sz w:val="24"/>
        </w:rPr>
        <w:t>】种方式解决：</w:t>
      </w:r>
    </w:p>
    <w:p w14:paraId="363A2F0D" w14:textId="1A8DE3A7" w:rsidR="00950499" w:rsidRPr="004F28DA" w:rsidRDefault="005541ED">
      <w:pPr>
        <w:adjustRightInd w:val="0"/>
        <w:snapToGrid w:val="0"/>
        <w:spacing w:line="520" w:lineRule="atLeast"/>
        <w:ind w:firstLineChars="200" w:firstLine="482"/>
        <w:rPr>
          <w:b/>
          <w:sz w:val="24"/>
        </w:rPr>
      </w:pPr>
      <w:r w:rsidRPr="004F28DA">
        <w:rPr>
          <w:b/>
          <w:sz w:val="24"/>
        </w:rPr>
        <w:t>1.</w:t>
      </w:r>
      <w:r w:rsidRPr="004F28DA">
        <w:rPr>
          <w:rFonts w:hint="eastAsia"/>
          <w:b/>
          <w:sz w:val="24"/>
        </w:rPr>
        <w:t>向</w:t>
      </w:r>
      <w:r w:rsidR="00ED297F" w:rsidRPr="004F28DA">
        <w:rPr>
          <w:rFonts w:hint="eastAsia"/>
          <w:b/>
          <w:sz w:val="24"/>
        </w:rPr>
        <w:t>上海国际经济贸易仲裁委员会</w:t>
      </w:r>
      <w:r w:rsidRPr="004F28DA">
        <w:rPr>
          <w:rFonts w:hint="eastAsia"/>
          <w:b/>
          <w:sz w:val="24"/>
        </w:rPr>
        <w:t>申请仲裁，仲裁地为</w:t>
      </w:r>
      <w:r w:rsidR="00ED297F" w:rsidRPr="004F28DA">
        <w:rPr>
          <w:rFonts w:hint="eastAsia"/>
          <w:b/>
          <w:sz w:val="24"/>
        </w:rPr>
        <w:t>上海市</w:t>
      </w:r>
      <w:r w:rsidRPr="004F28DA">
        <w:rPr>
          <w:rFonts w:hint="eastAsia"/>
          <w:b/>
          <w:sz w:val="24"/>
        </w:rPr>
        <w:t>并适用申请仲裁时该仲裁机构</w:t>
      </w:r>
      <w:r w:rsidR="00C46761" w:rsidRPr="004F28DA">
        <w:rPr>
          <w:rFonts w:hint="eastAsia"/>
          <w:b/>
          <w:sz w:val="24"/>
        </w:rPr>
        <w:t>届时</w:t>
      </w:r>
      <w:r w:rsidRPr="004F28DA">
        <w:rPr>
          <w:rFonts w:hint="eastAsia"/>
          <w:b/>
          <w:sz w:val="24"/>
        </w:rPr>
        <w:t>有效的仲裁规则；</w:t>
      </w:r>
    </w:p>
    <w:p w14:paraId="712BE94D" w14:textId="77777777" w:rsidR="00950499" w:rsidRPr="004F28DA" w:rsidRDefault="005541ED">
      <w:pPr>
        <w:adjustRightInd w:val="0"/>
        <w:snapToGrid w:val="0"/>
        <w:spacing w:line="520" w:lineRule="atLeast"/>
        <w:ind w:firstLineChars="200" w:firstLine="482"/>
        <w:rPr>
          <w:b/>
          <w:sz w:val="24"/>
        </w:rPr>
      </w:pPr>
      <w:r w:rsidRPr="004F28DA">
        <w:rPr>
          <w:b/>
          <w:sz w:val="24"/>
        </w:rPr>
        <w:t>2.</w:t>
      </w:r>
      <w:r w:rsidRPr="004F28DA">
        <w:rPr>
          <w:rFonts w:hint="eastAsia"/>
          <w:b/>
          <w:sz w:val="24"/>
        </w:rPr>
        <w:t>向基金托管人住所地有管辖权的人民法院提起诉讼。</w:t>
      </w:r>
    </w:p>
    <w:p w14:paraId="3CA2182C" w14:textId="77777777" w:rsidR="00950499" w:rsidRPr="004F28DA" w:rsidRDefault="005541ED">
      <w:pPr>
        <w:adjustRightInd w:val="0"/>
        <w:snapToGrid w:val="0"/>
        <w:spacing w:line="520" w:lineRule="atLeast"/>
        <w:ind w:firstLineChars="200" w:firstLine="480"/>
        <w:rPr>
          <w:bCs/>
          <w:sz w:val="24"/>
        </w:rPr>
      </w:pPr>
      <w:r w:rsidRPr="004F28DA">
        <w:rPr>
          <w:rFonts w:hint="eastAsia"/>
          <w:bCs/>
          <w:sz w:val="24"/>
        </w:rPr>
        <w:t>争议处理期间，双方当事人应恪守基金管理人和基金托管人职责，继续忠实、勤勉、尽责地履行基金合同和本协议规定的义务，维护基金份额持有人的合法权益。</w:t>
      </w:r>
    </w:p>
    <w:p w14:paraId="31862AB9" w14:textId="77777777" w:rsidR="00950499" w:rsidRPr="004F28DA" w:rsidRDefault="005541ED">
      <w:pPr>
        <w:pStyle w:val="1"/>
        <w:adjustRightInd w:val="0"/>
        <w:spacing w:line="520" w:lineRule="atLeast"/>
        <w:ind w:firstLineChars="200" w:firstLine="482"/>
        <w:rPr>
          <w:bCs/>
          <w:color w:val="auto"/>
          <w:szCs w:val="24"/>
        </w:rPr>
      </w:pPr>
      <w:bookmarkStart w:id="52" w:name="_Toc296551355"/>
      <w:bookmarkStart w:id="53" w:name="_Toc44321742"/>
      <w:r w:rsidRPr="004F28DA">
        <w:rPr>
          <w:rFonts w:hint="eastAsia"/>
          <w:bCs/>
          <w:color w:val="auto"/>
          <w:szCs w:val="24"/>
        </w:rPr>
        <w:t>第十九条 本协议的效力</w:t>
      </w:r>
      <w:bookmarkEnd w:id="52"/>
      <w:bookmarkEnd w:id="53"/>
    </w:p>
    <w:p w14:paraId="0321D3C7" w14:textId="6C105827" w:rsidR="00950499" w:rsidRPr="004F28DA" w:rsidRDefault="005541ED">
      <w:pPr>
        <w:pStyle w:val="20"/>
        <w:adjustRightInd w:val="0"/>
        <w:snapToGrid w:val="0"/>
        <w:spacing w:before="0" w:after="0" w:line="520" w:lineRule="atLeast"/>
        <w:ind w:left="0" w:firstLineChars="200" w:firstLine="480"/>
        <w:rPr>
          <w:rFonts w:hAnsi="宋体"/>
          <w:szCs w:val="24"/>
        </w:rPr>
      </w:pPr>
      <w:r w:rsidRPr="004F28DA">
        <w:rPr>
          <w:rFonts w:hAnsi="宋体" w:hint="eastAsia"/>
          <w:szCs w:val="24"/>
        </w:rPr>
        <w:t>19.1基金管理人在向中国证监会申请基金</w:t>
      </w:r>
      <w:r w:rsidR="000022B9" w:rsidRPr="004F28DA">
        <w:rPr>
          <w:rFonts w:hAnsi="宋体" w:hint="eastAsia"/>
          <w:szCs w:val="24"/>
        </w:rPr>
        <w:t>募集注册</w:t>
      </w:r>
      <w:r w:rsidRPr="004F28DA">
        <w:rPr>
          <w:rFonts w:hAnsi="宋体" w:hint="eastAsia"/>
          <w:szCs w:val="24"/>
        </w:rPr>
        <w:t>时提交的托管协议草案，应经托管协议当事人加盖公章或合同专用章以及双方法定代表人</w:t>
      </w:r>
      <w:r w:rsidRPr="004F28DA">
        <w:rPr>
          <w:rFonts w:hAnsi="宋体"/>
          <w:szCs w:val="24"/>
        </w:rPr>
        <w:t>/负责人</w:t>
      </w:r>
      <w:r w:rsidRPr="004F28DA">
        <w:rPr>
          <w:rFonts w:hAnsi="宋体" w:hint="eastAsia"/>
          <w:szCs w:val="24"/>
        </w:rPr>
        <w:t>或授权代理人签章（签字或加盖名章），本协议当事人双方可能不时根据中国证监会的意见修改托管协议草案。本协议以中国证监会注册的最终文本为正式文本。</w:t>
      </w:r>
    </w:p>
    <w:p w14:paraId="43C6213B"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19.2本协议自双方</w:t>
      </w:r>
      <w:r w:rsidRPr="004F28DA">
        <w:rPr>
          <w:rFonts w:hAnsi="宋体"/>
          <w:szCs w:val="24"/>
        </w:rPr>
        <w:t>签订</w:t>
      </w:r>
      <w:r w:rsidRPr="004F28DA">
        <w:rPr>
          <w:rFonts w:hAnsi="宋体" w:hint="eastAsia"/>
          <w:szCs w:val="24"/>
        </w:rPr>
        <w:t>之日起成立，自基金合同生效之日起生效。本协议的有效期自其生效之日起至该基金财产清算结果报中国证监会备案并公告之日止。</w:t>
      </w:r>
    </w:p>
    <w:p w14:paraId="22F5A729"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19.3本协议自生效之日起对双方具有同等的法律约束力。</w:t>
      </w:r>
    </w:p>
    <w:p w14:paraId="451A8864"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19.4本协议正本一式六份，除上报有关监管机构两份外，基金管理人和基金托管人分别持有两份，每份具有同等的法律效力。</w:t>
      </w:r>
    </w:p>
    <w:p w14:paraId="25EF3C85" w14:textId="77777777" w:rsidR="00950499" w:rsidRPr="004F28DA" w:rsidRDefault="005541ED">
      <w:pPr>
        <w:pStyle w:val="1"/>
        <w:spacing w:line="520" w:lineRule="atLeast"/>
        <w:ind w:firstLineChars="200" w:firstLine="482"/>
        <w:rPr>
          <w:bCs/>
          <w:color w:val="auto"/>
          <w:szCs w:val="24"/>
        </w:rPr>
      </w:pPr>
      <w:bookmarkStart w:id="54" w:name="_Toc296551356"/>
      <w:bookmarkStart w:id="55" w:name="_Toc44321743"/>
      <w:r w:rsidRPr="004F28DA">
        <w:rPr>
          <w:rFonts w:hint="eastAsia"/>
          <w:bCs/>
          <w:color w:val="auto"/>
          <w:szCs w:val="24"/>
        </w:rPr>
        <w:t>第二十条 本协议的签订</w:t>
      </w:r>
      <w:bookmarkEnd w:id="54"/>
      <w:bookmarkEnd w:id="55"/>
    </w:p>
    <w:p w14:paraId="65F18C23" w14:textId="77777777" w:rsidR="00950499" w:rsidRPr="004F28DA" w:rsidRDefault="005541ED">
      <w:pPr>
        <w:snapToGrid w:val="0"/>
        <w:spacing w:line="520" w:lineRule="atLeast"/>
        <w:ind w:firstLineChars="200" w:firstLine="480"/>
        <w:rPr>
          <w:rFonts w:ascii="宋体" w:hAnsi="宋体"/>
          <w:sz w:val="24"/>
          <w:szCs w:val="24"/>
        </w:rPr>
      </w:pPr>
      <w:r w:rsidRPr="004F28DA">
        <w:rPr>
          <w:rFonts w:ascii="宋体" w:hAnsi="宋体" w:hint="eastAsia"/>
          <w:sz w:val="24"/>
          <w:szCs w:val="24"/>
        </w:rPr>
        <w:t>20.1本协议经基金管理人和基金托管人认可后，由双方当事人在本协议上加盖公章或合同专用章，并由各自的法定代表人</w:t>
      </w:r>
      <w:r w:rsidRPr="004F28DA">
        <w:rPr>
          <w:rFonts w:ascii="宋体" w:hAnsi="宋体"/>
          <w:sz w:val="24"/>
          <w:szCs w:val="24"/>
        </w:rPr>
        <w:t>/负责人</w:t>
      </w:r>
      <w:r w:rsidRPr="004F28DA">
        <w:rPr>
          <w:rFonts w:ascii="宋体" w:hAnsi="宋体" w:hint="eastAsia"/>
          <w:sz w:val="24"/>
          <w:szCs w:val="24"/>
        </w:rPr>
        <w:t>或授权代理人签章（签字或加盖名章），并注明本托管协议的签订地点和签订日期。</w:t>
      </w:r>
    </w:p>
    <w:p w14:paraId="7E9A020A" w14:textId="77777777" w:rsidR="00950499" w:rsidRPr="004F28DA" w:rsidRDefault="005541ED">
      <w:pPr>
        <w:pStyle w:val="1"/>
        <w:spacing w:line="520" w:lineRule="atLeast"/>
        <w:ind w:firstLineChars="200" w:firstLine="482"/>
        <w:rPr>
          <w:bCs/>
          <w:color w:val="auto"/>
          <w:szCs w:val="24"/>
        </w:rPr>
      </w:pPr>
      <w:bookmarkStart w:id="56" w:name="_Toc44321744"/>
      <w:r w:rsidRPr="004F28DA">
        <w:rPr>
          <w:rFonts w:hint="eastAsia"/>
          <w:bCs/>
          <w:color w:val="auto"/>
          <w:szCs w:val="24"/>
        </w:rPr>
        <w:t>第二十一条 不可抗力</w:t>
      </w:r>
      <w:bookmarkEnd w:id="56"/>
    </w:p>
    <w:p w14:paraId="754D25F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21.1如果本协议任何一方因受不可抗力事件影响而未能履行其在本协议下的全部或部分义务，该义务的履行在不可抗力事件妨碍其履行期间应予中止。</w:t>
      </w:r>
    </w:p>
    <w:p w14:paraId="2BB6DAD6"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w:t>
      </w:r>
      <w:r w:rsidRPr="004F28DA">
        <w:rPr>
          <w:rFonts w:hAnsi="宋体" w:hint="eastAsia"/>
          <w:szCs w:val="24"/>
        </w:rPr>
        <w:lastRenderedPageBreak/>
        <w:t>能或不实际的一方，有责任尽一切合理的努力消除或减轻此等不可抗力事件的影响。</w:t>
      </w:r>
    </w:p>
    <w:p w14:paraId="20F616B1"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21.3不可抗力事件发生时，双方应立即通过友好协商决定如何执行本协议。不可抗力事件或其影响终止或消除后，双方须立即恢复履行各自在本协议项下的各项义务。</w:t>
      </w:r>
    </w:p>
    <w:p w14:paraId="1BD13AB4"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hint="eastAsia"/>
          <w:szCs w:val="24"/>
        </w:rPr>
        <w:t>21.4本条所述的不可抗力事件是指不能预见、不能避免并不能克服的客观情况。</w:t>
      </w:r>
    </w:p>
    <w:p w14:paraId="44C5B9EC" w14:textId="77777777" w:rsidR="00950499" w:rsidRPr="004F28DA" w:rsidRDefault="005541ED">
      <w:pPr>
        <w:pStyle w:val="1"/>
        <w:spacing w:line="520" w:lineRule="atLeast"/>
        <w:ind w:firstLineChars="200" w:firstLine="482"/>
        <w:rPr>
          <w:bCs/>
          <w:szCs w:val="24"/>
        </w:rPr>
      </w:pPr>
      <w:bookmarkStart w:id="57" w:name="_Toc132794324"/>
      <w:bookmarkStart w:id="58" w:name="_Toc132794326"/>
      <w:bookmarkStart w:id="59" w:name="_Toc132794327"/>
      <w:bookmarkStart w:id="60" w:name="_Toc132794328"/>
      <w:bookmarkStart w:id="61" w:name="_Toc132794329"/>
      <w:bookmarkStart w:id="62" w:name="_Toc132794330"/>
      <w:bookmarkStart w:id="63" w:name="_Toc132794325"/>
      <w:bookmarkStart w:id="64" w:name="_Toc44321745"/>
      <w:bookmarkEnd w:id="57"/>
      <w:bookmarkEnd w:id="58"/>
      <w:bookmarkEnd w:id="59"/>
      <w:bookmarkEnd w:id="60"/>
      <w:bookmarkEnd w:id="61"/>
      <w:bookmarkEnd w:id="62"/>
      <w:bookmarkEnd w:id="63"/>
      <w:r w:rsidRPr="004F28DA">
        <w:rPr>
          <w:rFonts w:hint="eastAsia"/>
          <w:bCs/>
          <w:color w:val="auto"/>
          <w:szCs w:val="24"/>
        </w:rPr>
        <w:t>第二十二条</w:t>
      </w:r>
      <w:r w:rsidRPr="004F28DA">
        <w:rPr>
          <w:bCs/>
          <w:color w:val="auto"/>
          <w:szCs w:val="24"/>
        </w:rPr>
        <w:t xml:space="preserve"> </w:t>
      </w:r>
      <w:r w:rsidRPr="004F28DA">
        <w:rPr>
          <w:rFonts w:hint="eastAsia"/>
          <w:bCs/>
          <w:color w:val="auto"/>
          <w:szCs w:val="24"/>
        </w:rPr>
        <w:t>可分割性</w:t>
      </w:r>
      <w:bookmarkEnd w:id="64"/>
    </w:p>
    <w:p w14:paraId="707A64DA" w14:textId="77777777" w:rsidR="00950499" w:rsidRPr="004F28DA" w:rsidRDefault="005541ED">
      <w:pPr>
        <w:pStyle w:val="20"/>
        <w:spacing w:before="0" w:after="0" w:line="520" w:lineRule="atLeast"/>
        <w:ind w:left="0" w:firstLineChars="200" w:firstLine="480"/>
        <w:rPr>
          <w:rFonts w:hAnsi="宋体"/>
          <w:szCs w:val="24"/>
        </w:rPr>
      </w:pPr>
      <w:r w:rsidRPr="004F28DA">
        <w:rPr>
          <w:rFonts w:hAnsi="宋体"/>
          <w:szCs w:val="24"/>
        </w:rPr>
        <w:t>22.1如果本协议任何约定依现行法律被确定为无效或无法实施，本协议的其他条款将继续有效。此种情况下，</w:t>
      </w:r>
      <w:r w:rsidRPr="004F28DA">
        <w:rPr>
          <w:rFonts w:hAnsi="宋体" w:hint="eastAsia"/>
          <w:szCs w:val="24"/>
        </w:rPr>
        <w:t>双</w:t>
      </w:r>
      <w:r w:rsidRPr="004F28DA">
        <w:rPr>
          <w:rFonts w:hAnsi="宋体"/>
          <w:szCs w:val="24"/>
        </w:rPr>
        <w:t>方将积极协商</w:t>
      </w:r>
      <w:r w:rsidRPr="004F28DA">
        <w:rPr>
          <w:rFonts w:asciiTheme="minorEastAsia" w:eastAsiaTheme="minorEastAsia" w:hAnsiTheme="minorEastAsia" w:hint="eastAsia"/>
          <w:szCs w:val="24"/>
        </w:rPr>
        <w:t>解决并另行签署书面协议予以明确</w:t>
      </w:r>
      <w:r w:rsidRPr="004F28DA">
        <w:rPr>
          <w:rFonts w:hAnsi="宋体"/>
          <w:szCs w:val="24"/>
        </w:rPr>
        <w:t>，且该</w:t>
      </w:r>
      <w:r w:rsidRPr="004F28DA">
        <w:rPr>
          <w:rFonts w:hAnsi="宋体" w:hint="eastAsia"/>
          <w:szCs w:val="24"/>
        </w:rPr>
        <w:t>协议</w:t>
      </w:r>
      <w:r w:rsidRPr="004F28DA">
        <w:rPr>
          <w:rFonts w:asciiTheme="minorEastAsia" w:eastAsiaTheme="minorEastAsia" w:hAnsiTheme="minorEastAsia" w:hint="eastAsia"/>
          <w:szCs w:val="24"/>
        </w:rPr>
        <w:t>应</w:t>
      </w:r>
      <w:r w:rsidRPr="004F28DA">
        <w:rPr>
          <w:rFonts w:hAnsi="宋体"/>
          <w:szCs w:val="24"/>
        </w:rPr>
        <w:t>尽可能接近原规定和本协议相应的精神和宗旨。</w:t>
      </w:r>
    </w:p>
    <w:p w14:paraId="227C0266" w14:textId="77777777" w:rsidR="00950499" w:rsidRPr="004F28DA" w:rsidRDefault="005541ED">
      <w:pPr>
        <w:pStyle w:val="1"/>
        <w:spacing w:line="520" w:lineRule="atLeast"/>
        <w:ind w:firstLineChars="200" w:firstLine="482"/>
        <w:rPr>
          <w:bCs/>
          <w:szCs w:val="24"/>
        </w:rPr>
      </w:pPr>
      <w:bookmarkStart w:id="65" w:name="_Toc44321746"/>
      <w:r w:rsidRPr="004F28DA">
        <w:rPr>
          <w:rFonts w:hint="eastAsia"/>
          <w:bCs/>
          <w:color w:val="auto"/>
          <w:szCs w:val="24"/>
        </w:rPr>
        <w:t>第二十三条</w:t>
      </w:r>
      <w:r w:rsidRPr="004F28DA">
        <w:rPr>
          <w:bCs/>
          <w:color w:val="auto"/>
          <w:szCs w:val="24"/>
        </w:rPr>
        <w:t xml:space="preserve"> </w:t>
      </w:r>
      <w:r w:rsidRPr="004F28DA">
        <w:rPr>
          <w:rFonts w:hint="eastAsia"/>
          <w:bCs/>
          <w:color w:val="auto"/>
          <w:szCs w:val="24"/>
        </w:rPr>
        <w:t>通知与送达</w:t>
      </w:r>
      <w:bookmarkEnd w:id="65"/>
    </w:p>
    <w:p w14:paraId="0A74B8A2" w14:textId="77777777" w:rsidR="00950499" w:rsidRPr="004F28DA" w:rsidRDefault="005541ED">
      <w:pPr>
        <w:pStyle w:val="20"/>
        <w:adjustRightInd w:val="0"/>
        <w:snapToGrid w:val="0"/>
        <w:spacing w:before="0" w:after="0" w:line="520" w:lineRule="atLeast"/>
        <w:ind w:left="0" w:firstLineChars="200" w:firstLine="480"/>
        <w:rPr>
          <w:rFonts w:asciiTheme="minorEastAsia" w:eastAsiaTheme="minorEastAsia" w:hAnsiTheme="minorEastAsia"/>
          <w:szCs w:val="24"/>
        </w:rPr>
      </w:pPr>
      <w:r w:rsidRPr="004F28DA">
        <w:rPr>
          <w:rFonts w:asciiTheme="minorEastAsia" w:eastAsiaTheme="minorEastAsia" w:hAnsiTheme="minorEastAsia" w:hint="eastAsia"/>
          <w:szCs w:val="24"/>
        </w:rPr>
        <w:t>23.1</w:t>
      </w:r>
      <w:bookmarkStart w:id="66" w:name="OLE_LINK89"/>
      <w:bookmarkStart w:id="67" w:name="OLE_LINK88"/>
      <w:r w:rsidR="00532411" w:rsidRPr="004F28DA">
        <w:rPr>
          <w:rFonts w:asciiTheme="minorEastAsia" w:eastAsiaTheme="minorEastAsia" w:hAnsiTheme="minorEastAsia" w:hint="eastAsia"/>
          <w:szCs w:val="24"/>
        </w:rPr>
        <w:t>除本协议另有约定外，双方就本协议中涉及各类通知、函件、附件、协议等文件以及就本协议发生纠纷</w:t>
      </w:r>
      <w:proofErr w:type="gramStart"/>
      <w:r w:rsidR="00532411" w:rsidRPr="004F28DA">
        <w:rPr>
          <w:rFonts w:asciiTheme="minorEastAsia" w:eastAsiaTheme="minorEastAsia" w:hAnsiTheme="minorEastAsia" w:hint="eastAsia"/>
          <w:szCs w:val="24"/>
        </w:rPr>
        <w:t>时相关</w:t>
      </w:r>
      <w:proofErr w:type="gramEnd"/>
      <w:r w:rsidR="00532411" w:rsidRPr="004F28DA">
        <w:rPr>
          <w:rFonts w:asciiTheme="minorEastAsia" w:eastAsiaTheme="minorEastAsia" w:hAnsiTheme="minorEastAsia" w:hint="eastAsia"/>
          <w:szCs w:val="24"/>
        </w:rPr>
        <w:t>文件和法律文书送达时的送达地址（</w:t>
      </w:r>
      <w:proofErr w:type="gramStart"/>
      <w:r w:rsidR="00532411" w:rsidRPr="004F28DA">
        <w:rPr>
          <w:rFonts w:asciiTheme="minorEastAsia" w:eastAsiaTheme="minorEastAsia" w:hAnsiTheme="minorEastAsia" w:hint="eastAsia"/>
          <w:szCs w:val="24"/>
        </w:rPr>
        <w:t>含联系</w:t>
      </w:r>
      <w:proofErr w:type="gramEnd"/>
      <w:r w:rsidR="00532411" w:rsidRPr="004F28DA">
        <w:rPr>
          <w:rFonts w:asciiTheme="minorEastAsia" w:eastAsiaTheme="minorEastAsia" w:hAnsiTheme="minorEastAsia" w:hint="eastAsia"/>
          <w:szCs w:val="24"/>
        </w:rPr>
        <w:t>方式，下同）及法律后果作如下约定：</w:t>
      </w:r>
      <w:bookmarkEnd w:id="66"/>
      <w:bookmarkEnd w:id="67"/>
    </w:p>
    <w:p w14:paraId="3ADBCD75" w14:textId="77777777" w:rsidR="00950499" w:rsidRPr="004F28DA" w:rsidRDefault="005541ED">
      <w:pPr>
        <w:pStyle w:val="20"/>
        <w:adjustRightInd w:val="0"/>
        <w:snapToGrid w:val="0"/>
        <w:spacing w:before="0" w:after="0" w:line="520" w:lineRule="atLeast"/>
        <w:ind w:left="0" w:firstLineChars="200" w:firstLine="480"/>
        <w:rPr>
          <w:rFonts w:asciiTheme="minorEastAsia" w:eastAsiaTheme="minorEastAsia" w:hAnsiTheme="minorEastAsia"/>
          <w:szCs w:val="24"/>
        </w:rPr>
      </w:pPr>
      <w:bookmarkStart w:id="68" w:name="_Hlk51256270"/>
      <w:r w:rsidRPr="004F28DA">
        <w:rPr>
          <w:rFonts w:asciiTheme="minorEastAsia" w:eastAsiaTheme="minorEastAsia" w:hAnsiTheme="minorEastAsia" w:hint="eastAsia"/>
          <w:szCs w:val="24"/>
        </w:rPr>
        <w:t>2</w:t>
      </w:r>
      <w:r w:rsidRPr="004F28DA">
        <w:rPr>
          <w:rFonts w:asciiTheme="minorEastAsia" w:eastAsiaTheme="minorEastAsia" w:hAnsiTheme="minorEastAsia"/>
          <w:szCs w:val="24"/>
        </w:rPr>
        <w:t>3.1.1</w:t>
      </w:r>
      <w:bookmarkStart w:id="69" w:name="OLE_LINK92"/>
      <w:bookmarkStart w:id="70" w:name="OLE_LINK93"/>
      <w:r w:rsidRPr="004F28DA">
        <w:rPr>
          <w:rFonts w:asciiTheme="minorEastAsia" w:eastAsiaTheme="minorEastAsia" w:hAnsiTheme="minorEastAsia" w:hint="eastAsia"/>
          <w:szCs w:val="24"/>
        </w:rPr>
        <w:t>基金管理人与基金托管人</w:t>
      </w:r>
      <w:bookmarkEnd w:id="69"/>
      <w:bookmarkEnd w:id="70"/>
      <w:r w:rsidRPr="004F28DA">
        <w:rPr>
          <w:rFonts w:asciiTheme="minorEastAsia" w:eastAsiaTheme="minorEastAsia" w:hAnsiTheme="minorEastAsia" w:hint="eastAsia"/>
          <w:szCs w:val="24"/>
        </w:rPr>
        <w:t>确认的有效送达地址</w:t>
      </w:r>
      <w:bookmarkEnd w:id="68"/>
      <w:r w:rsidRPr="004F28DA">
        <w:rPr>
          <w:rFonts w:asciiTheme="minorEastAsia" w:eastAsiaTheme="minorEastAsia" w:hAnsiTheme="minorEastAsia" w:hint="eastAsia"/>
          <w:szCs w:val="24"/>
        </w:rPr>
        <w:t>：</w:t>
      </w: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6135"/>
      </w:tblGrid>
      <w:tr w:rsidR="00950499" w:rsidRPr="004F28DA" w14:paraId="677FD1EF" w14:textId="77777777">
        <w:trPr>
          <w:jc w:val="center"/>
        </w:trPr>
        <w:tc>
          <w:tcPr>
            <w:tcW w:w="8541" w:type="dxa"/>
            <w:gridSpan w:val="2"/>
            <w:shd w:val="clear" w:color="auto" w:fill="auto"/>
            <w:vAlign w:val="center"/>
          </w:tcPr>
          <w:p w14:paraId="1D65DA99" w14:textId="77777777" w:rsidR="00950499" w:rsidRPr="004F28DA" w:rsidRDefault="005541ED">
            <w:pPr>
              <w:adjustRightInd w:val="0"/>
              <w:snapToGrid w:val="0"/>
              <w:spacing w:line="560" w:lineRule="atLeast"/>
              <w:jc w:val="left"/>
              <w:rPr>
                <w:rFonts w:asciiTheme="minorEastAsia" w:eastAsiaTheme="minorEastAsia" w:hAnsiTheme="minorEastAsia"/>
                <w:b/>
                <w:bCs/>
                <w:sz w:val="24"/>
                <w:szCs w:val="24"/>
              </w:rPr>
            </w:pPr>
            <w:bookmarkStart w:id="71" w:name="_Hlk51256282"/>
            <w:r w:rsidRPr="004F28DA">
              <w:rPr>
                <w:rFonts w:asciiTheme="minorEastAsia" w:eastAsiaTheme="minorEastAsia" w:hAnsiTheme="minorEastAsia" w:hint="eastAsia"/>
                <w:b/>
                <w:bCs/>
                <w:sz w:val="24"/>
                <w:szCs w:val="24"/>
              </w:rPr>
              <w:t>基金管理人确认其有效送达地址如下</w:t>
            </w:r>
          </w:p>
        </w:tc>
      </w:tr>
      <w:tr w:rsidR="00950499" w:rsidRPr="004F28DA" w14:paraId="30745FDA" w14:textId="77777777">
        <w:trPr>
          <w:jc w:val="center"/>
        </w:trPr>
        <w:tc>
          <w:tcPr>
            <w:tcW w:w="2406" w:type="dxa"/>
            <w:shd w:val="clear" w:color="auto" w:fill="auto"/>
            <w:vAlign w:val="center"/>
          </w:tcPr>
          <w:p w14:paraId="2DA59A10" w14:textId="77777777" w:rsidR="00950499" w:rsidRPr="004F28DA" w:rsidRDefault="005541ED">
            <w:pPr>
              <w:adjustRightInd w:val="0"/>
              <w:snapToGrid w:val="0"/>
              <w:spacing w:line="560" w:lineRule="atLeast"/>
              <w:jc w:val="center"/>
              <w:rPr>
                <w:rFonts w:asciiTheme="minorEastAsia" w:eastAsiaTheme="minorEastAsia" w:hAnsiTheme="minorEastAsia"/>
                <w:b/>
                <w:bCs/>
                <w:sz w:val="24"/>
                <w:szCs w:val="24"/>
              </w:rPr>
            </w:pPr>
            <w:r w:rsidRPr="004F28DA">
              <w:rPr>
                <w:rFonts w:asciiTheme="minorEastAsia" w:eastAsiaTheme="minorEastAsia" w:hAnsiTheme="minorEastAsia" w:hint="eastAsia"/>
                <w:b/>
                <w:bCs/>
                <w:sz w:val="24"/>
                <w:szCs w:val="24"/>
              </w:rPr>
              <w:t>联系地址</w:t>
            </w:r>
          </w:p>
        </w:tc>
        <w:tc>
          <w:tcPr>
            <w:tcW w:w="6135" w:type="dxa"/>
            <w:shd w:val="clear" w:color="auto" w:fill="auto"/>
            <w:vAlign w:val="center"/>
          </w:tcPr>
          <w:p w14:paraId="4514224B" w14:textId="4D753FEE" w:rsidR="00950499" w:rsidRPr="004F28DA" w:rsidRDefault="00ED297F">
            <w:pPr>
              <w:adjustRightInd w:val="0"/>
              <w:snapToGrid w:val="0"/>
              <w:spacing w:line="560" w:lineRule="atLeast"/>
              <w:rPr>
                <w:rFonts w:asciiTheme="minorEastAsia" w:eastAsiaTheme="minorEastAsia" w:hAnsiTheme="minorEastAsia"/>
                <w:b/>
                <w:bCs/>
                <w:sz w:val="24"/>
                <w:szCs w:val="24"/>
              </w:rPr>
            </w:pPr>
            <w:r w:rsidRPr="004F28DA">
              <w:rPr>
                <w:rFonts w:hint="eastAsia"/>
                <w:b/>
                <w:bCs/>
                <w:sz w:val="24"/>
              </w:rPr>
              <w:t>上海市浦东</w:t>
            </w:r>
            <w:proofErr w:type="gramStart"/>
            <w:r w:rsidRPr="004F28DA">
              <w:rPr>
                <w:rFonts w:hint="eastAsia"/>
                <w:b/>
                <w:bCs/>
                <w:sz w:val="24"/>
              </w:rPr>
              <w:t>新区世纪</w:t>
            </w:r>
            <w:proofErr w:type="gramEnd"/>
            <w:r w:rsidRPr="004F28DA">
              <w:rPr>
                <w:rFonts w:hint="eastAsia"/>
                <w:b/>
                <w:bCs/>
                <w:sz w:val="24"/>
              </w:rPr>
              <w:t>大道</w:t>
            </w:r>
            <w:r w:rsidRPr="004F28DA">
              <w:rPr>
                <w:rFonts w:hint="eastAsia"/>
                <w:b/>
                <w:bCs/>
                <w:sz w:val="24"/>
              </w:rPr>
              <w:t>210</w:t>
            </w:r>
            <w:r w:rsidRPr="004F28DA">
              <w:rPr>
                <w:rFonts w:hint="eastAsia"/>
                <w:b/>
                <w:bCs/>
                <w:sz w:val="24"/>
              </w:rPr>
              <w:t>号</w:t>
            </w:r>
            <w:r w:rsidRPr="004F28DA">
              <w:rPr>
                <w:rFonts w:hint="eastAsia"/>
                <w:b/>
                <w:bCs/>
                <w:sz w:val="24"/>
              </w:rPr>
              <w:t>21</w:t>
            </w:r>
            <w:r w:rsidRPr="004F28DA">
              <w:rPr>
                <w:rFonts w:hint="eastAsia"/>
                <w:b/>
                <w:bCs/>
                <w:sz w:val="24"/>
              </w:rPr>
              <w:t>世纪大厦</w:t>
            </w:r>
            <w:r w:rsidRPr="004F28DA">
              <w:rPr>
                <w:rFonts w:hint="eastAsia"/>
                <w:b/>
                <w:bCs/>
                <w:sz w:val="24"/>
              </w:rPr>
              <w:t>2</w:t>
            </w:r>
            <w:r w:rsidRPr="004F28DA">
              <w:rPr>
                <w:b/>
                <w:bCs/>
                <w:sz w:val="24"/>
              </w:rPr>
              <w:t>1</w:t>
            </w:r>
            <w:r w:rsidRPr="004F28DA">
              <w:rPr>
                <w:b/>
                <w:bCs/>
                <w:sz w:val="24"/>
              </w:rPr>
              <w:t>、</w:t>
            </w:r>
            <w:r w:rsidRPr="004F28DA">
              <w:rPr>
                <w:rFonts w:hint="eastAsia"/>
                <w:b/>
                <w:bCs/>
                <w:sz w:val="24"/>
              </w:rPr>
              <w:t>2</w:t>
            </w:r>
            <w:r w:rsidRPr="004F28DA">
              <w:rPr>
                <w:b/>
                <w:bCs/>
                <w:sz w:val="24"/>
              </w:rPr>
              <w:t>2</w:t>
            </w:r>
            <w:r w:rsidRPr="004F28DA">
              <w:rPr>
                <w:b/>
                <w:bCs/>
                <w:sz w:val="24"/>
              </w:rPr>
              <w:t>、</w:t>
            </w:r>
            <w:r w:rsidRPr="004F28DA">
              <w:rPr>
                <w:rFonts w:hint="eastAsia"/>
                <w:b/>
                <w:bCs/>
                <w:sz w:val="24"/>
              </w:rPr>
              <w:t>27</w:t>
            </w:r>
            <w:r w:rsidRPr="004F28DA">
              <w:rPr>
                <w:rFonts w:hint="eastAsia"/>
                <w:b/>
                <w:bCs/>
                <w:sz w:val="24"/>
              </w:rPr>
              <w:t>层</w:t>
            </w:r>
          </w:p>
        </w:tc>
      </w:tr>
      <w:tr w:rsidR="00950499" w:rsidRPr="004F28DA" w14:paraId="075E9279" w14:textId="77777777">
        <w:trPr>
          <w:jc w:val="center"/>
        </w:trPr>
        <w:tc>
          <w:tcPr>
            <w:tcW w:w="2406" w:type="dxa"/>
            <w:shd w:val="clear" w:color="auto" w:fill="auto"/>
            <w:vAlign w:val="center"/>
          </w:tcPr>
          <w:p w14:paraId="7B8E0868" w14:textId="77777777" w:rsidR="00950499" w:rsidRPr="004F28DA" w:rsidRDefault="005541ED">
            <w:pPr>
              <w:adjustRightInd w:val="0"/>
              <w:snapToGrid w:val="0"/>
              <w:spacing w:line="560" w:lineRule="atLeast"/>
              <w:jc w:val="center"/>
              <w:rPr>
                <w:rFonts w:asciiTheme="minorEastAsia" w:eastAsiaTheme="minorEastAsia" w:hAnsiTheme="minorEastAsia"/>
                <w:b/>
                <w:bCs/>
                <w:sz w:val="24"/>
                <w:szCs w:val="24"/>
              </w:rPr>
            </w:pPr>
            <w:r w:rsidRPr="004F28DA">
              <w:rPr>
                <w:rFonts w:asciiTheme="minorEastAsia" w:eastAsiaTheme="minorEastAsia" w:hAnsiTheme="minorEastAsia" w:hint="eastAsia"/>
                <w:b/>
                <w:bCs/>
                <w:sz w:val="24"/>
                <w:szCs w:val="24"/>
              </w:rPr>
              <w:t>邮政编码</w:t>
            </w:r>
          </w:p>
        </w:tc>
        <w:tc>
          <w:tcPr>
            <w:tcW w:w="6135" w:type="dxa"/>
            <w:shd w:val="clear" w:color="auto" w:fill="auto"/>
            <w:vAlign w:val="center"/>
          </w:tcPr>
          <w:p w14:paraId="12E5724C" w14:textId="26227610" w:rsidR="00950499" w:rsidRPr="004F28DA" w:rsidRDefault="00ED297F">
            <w:pPr>
              <w:adjustRightInd w:val="0"/>
              <w:snapToGrid w:val="0"/>
              <w:spacing w:line="560" w:lineRule="atLeast"/>
              <w:rPr>
                <w:rFonts w:asciiTheme="minorEastAsia" w:eastAsiaTheme="minorEastAsia" w:hAnsiTheme="minorEastAsia"/>
                <w:b/>
                <w:bCs/>
                <w:sz w:val="24"/>
                <w:szCs w:val="24"/>
              </w:rPr>
            </w:pPr>
            <w:r w:rsidRPr="004F28DA">
              <w:rPr>
                <w:rFonts w:asciiTheme="minorEastAsia" w:eastAsiaTheme="minorEastAsia" w:hAnsiTheme="minorEastAsia" w:hint="eastAsia"/>
                <w:b/>
                <w:bCs/>
                <w:sz w:val="24"/>
                <w:szCs w:val="24"/>
              </w:rPr>
              <w:t>2</w:t>
            </w:r>
            <w:r w:rsidRPr="004F28DA">
              <w:rPr>
                <w:rFonts w:asciiTheme="minorEastAsia" w:eastAsiaTheme="minorEastAsia" w:hAnsiTheme="minorEastAsia"/>
                <w:b/>
                <w:bCs/>
                <w:sz w:val="24"/>
                <w:szCs w:val="24"/>
              </w:rPr>
              <w:t>00120</w:t>
            </w:r>
          </w:p>
        </w:tc>
      </w:tr>
      <w:tr w:rsidR="00950499" w:rsidRPr="004F28DA" w14:paraId="502BA73A" w14:textId="77777777">
        <w:trPr>
          <w:jc w:val="center"/>
        </w:trPr>
        <w:tc>
          <w:tcPr>
            <w:tcW w:w="2406" w:type="dxa"/>
            <w:shd w:val="clear" w:color="auto" w:fill="auto"/>
            <w:vAlign w:val="center"/>
          </w:tcPr>
          <w:p w14:paraId="69EEB943" w14:textId="77777777" w:rsidR="00950499" w:rsidRPr="004F28DA" w:rsidRDefault="005541ED">
            <w:pPr>
              <w:adjustRightInd w:val="0"/>
              <w:snapToGrid w:val="0"/>
              <w:spacing w:line="560" w:lineRule="atLeast"/>
              <w:jc w:val="center"/>
              <w:rPr>
                <w:rFonts w:asciiTheme="minorEastAsia" w:eastAsiaTheme="minorEastAsia" w:hAnsiTheme="minorEastAsia"/>
                <w:b/>
                <w:bCs/>
                <w:sz w:val="24"/>
                <w:szCs w:val="24"/>
              </w:rPr>
            </w:pPr>
            <w:r w:rsidRPr="004F28DA">
              <w:rPr>
                <w:rFonts w:asciiTheme="minorEastAsia" w:eastAsiaTheme="minorEastAsia" w:hAnsiTheme="minorEastAsia" w:hint="eastAsia"/>
                <w:b/>
                <w:bCs/>
                <w:sz w:val="24"/>
                <w:szCs w:val="24"/>
              </w:rPr>
              <w:t>联系电话</w:t>
            </w:r>
          </w:p>
        </w:tc>
        <w:tc>
          <w:tcPr>
            <w:tcW w:w="6135" w:type="dxa"/>
            <w:shd w:val="clear" w:color="auto" w:fill="auto"/>
            <w:vAlign w:val="center"/>
          </w:tcPr>
          <w:p w14:paraId="064640AB" w14:textId="13180D2C" w:rsidR="00950499" w:rsidRPr="004F28DA" w:rsidRDefault="00CA625E">
            <w:pPr>
              <w:adjustRightInd w:val="0"/>
              <w:snapToGrid w:val="0"/>
              <w:spacing w:line="560" w:lineRule="atLeast"/>
              <w:rPr>
                <w:rFonts w:asciiTheme="minorEastAsia" w:eastAsiaTheme="minorEastAsia" w:hAnsiTheme="minorEastAsia"/>
                <w:b/>
                <w:bCs/>
                <w:sz w:val="24"/>
                <w:szCs w:val="24"/>
              </w:rPr>
            </w:pPr>
            <w:r w:rsidRPr="004F28DA">
              <w:rPr>
                <w:rFonts w:asciiTheme="minorEastAsia" w:eastAsiaTheme="minorEastAsia" w:hAnsiTheme="minorEastAsia" w:hint="eastAsia"/>
                <w:b/>
                <w:bCs/>
                <w:sz w:val="24"/>
                <w:szCs w:val="24"/>
              </w:rPr>
              <w:t>0</w:t>
            </w:r>
            <w:r w:rsidRPr="004F28DA">
              <w:rPr>
                <w:rFonts w:asciiTheme="minorEastAsia" w:eastAsiaTheme="minorEastAsia" w:hAnsiTheme="minorEastAsia"/>
                <w:b/>
                <w:bCs/>
                <w:sz w:val="24"/>
                <w:szCs w:val="24"/>
              </w:rPr>
              <w:t>21-51690188</w:t>
            </w:r>
          </w:p>
        </w:tc>
      </w:tr>
      <w:tr w:rsidR="00950499" w:rsidRPr="004F28DA" w14:paraId="6D078A0C" w14:textId="77777777">
        <w:trPr>
          <w:jc w:val="center"/>
        </w:trPr>
        <w:tc>
          <w:tcPr>
            <w:tcW w:w="8541" w:type="dxa"/>
            <w:gridSpan w:val="2"/>
            <w:shd w:val="clear" w:color="auto" w:fill="auto"/>
            <w:vAlign w:val="center"/>
          </w:tcPr>
          <w:p w14:paraId="02AAC9AC" w14:textId="77777777" w:rsidR="00950499" w:rsidRPr="004F28DA" w:rsidRDefault="005541ED">
            <w:pPr>
              <w:adjustRightInd w:val="0"/>
              <w:snapToGrid w:val="0"/>
              <w:spacing w:line="560" w:lineRule="atLeast"/>
              <w:rPr>
                <w:rFonts w:asciiTheme="minorEastAsia" w:eastAsiaTheme="minorEastAsia" w:hAnsiTheme="minorEastAsia"/>
                <w:b/>
                <w:bCs/>
                <w:sz w:val="24"/>
                <w:szCs w:val="24"/>
              </w:rPr>
            </w:pPr>
            <w:r w:rsidRPr="004F28DA">
              <w:rPr>
                <w:rFonts w:asciiTheme="minorEastAsia" w:eastAsiaTheme="minorEastAsia" w:hAnsiTheme="minorEastAsia" w:hint="eastAsia"/>
                <w:b/>
                <w:bCs/>
                <w:sz w:val="24"/>
                <w:szCs w:val="24"/>
              </w:rPr>
              <w:t>基金托管人确认其有效送达地址如下</w:t>
            </w:r>
          </w:p>
        </w:tc>
      </w:tr>
      <w:tr w:rsidR="00950499" w:rsidRPr="004F28DA" w14:paraId="6AD89C94" w14:textId="77777777">
        <w:trPr>
          <w:jc w:val="center"/>
        </w:trPr>
        <w:tc>
          <w:tcPr>
            <w:tcW w:w="2406" w:type="dxa"/>
            <w:shd w:val="clear" w:color="auto" w:fill="auto"/>
            <w:vAlign w:val="center"/>
          </w:tcPr>
          <w:p w14:paraId="5547E1E6" w14:textId="77777777" w:rsidR="00950499" w:rsidRPr="004F28DA" w:rsidRDefault="005541ED">
            <w:pPr>
              <w:adjustRightInd w:val="0"/>
              <w:snapToGrid w:val="0"/>
              <w:spacing w:line="560" w:lineRule="atLeast"/>
              <w:jc w:val="center"/>
              <w:rPr>
                <w:rFonts w:asciiTheme="minorEastAsia" w:eastAsiaTheme="minorEastAsia" w:hAnsiTheme="minorEastAsia"/>
                <w:b/>
                <w:bCs/>
                <w:sz w:val="24"/>
                <w:szCs w:val="24"/>
              </w:rPr>
            </w:pPr>
            <w:r w:rsidRPr="004F28DA">
              <w:rPr>
                <w:rFonts w:asciiTheme="minorEastAsia" w:eastAsiaTheme="minorEastAsia" w:hAnsiTheme="minorEastAsia" w:hint="eastAsia"/>
                <w:b/>
                <w:bCs/>
                <w:sz w:val="24"/>
                <w:szCs w:val="24"/>
              </w:rPr>
              <w:t>联系地址</w:t>
            </w:r>
          </w:p>
        </w:tc>
        <w:tc>
          <w:tcPr>
            <w:tcW w:w="6135" w:type="dxa"/>
            <w:shd w:val="clear" w:color="auto" w:fill="auto"/>
            <w:vAlign w:val="center"/>
          </w:tcPr>
          <w:p w14:paraId="41B228EB" w14:textId="1CBDFDCB" w:rsidR="00950499" w:rsidRPr="004F28DA" w:rsidRDefault="00E96D79">
            <w:pPr>
              <w:adjustRightInd w:val="0"/>
              <w:snapToGrid w:val="0"/>
              <w:spacing w:line="560" w:lineRule="atLeast"/>
              <w:rPr>
                <w:rFonts w:asciiTheme="minorEastAsia" w:eastAsiaTheme="minorEastAsia" w:hAnsiTheme="minorEastAsia"/>
                <w:b/>
                <w:bCs/>
                <w:sz w:val="24"/>
                <w:szCs w:val="24"/>
              </w:rPr>
            </w:pPr>
            <w:r w:rsidRPr="004F28DA">
              <w:rPr>
                <w:rFonts w:asciiTheme="minorEastAsia" w:eastAsiaTheme="minorEastAsia" w:hAnsiTheme="minorEastAsia" w:hint="eastAsia"/>
                <w:b/>
                <w:bCs/>
                <w:sz w:val="24"/>
                <w:szCs w:val="24"/>
              </w:rPr>
              <w:t>北京市朝阳区光华路10号院1号楼6-30层、32-42层</w:t>
            </w:r>
          </w:p>
        </w:tc>
      </w:tr>
      <w:tr w:rsidR="00950499" w:rsidRPr="004F28DA" w14:paraId="080962A7" w14:textId="77777777" w:rsidTr="004F28DA">
        <w:trPr>
          <w:trHeight w:val="393"/>
          <w:jc w:val="center"/>
        </w:trPr>
        <w:tc>
          <w:tcPr>
            <w:tcW w:w="2406" w:type="dxa"/>
            <w:shd w:val="clear" w:color="auto" w:fill="auto"/>
            <w:vAlign w:val="center"/>
          </w:tcPr>
          <w:p w14:paraId="12FBD879" w14:textId="77777777" w:rsidR="00950499" w:rsidRPr="004F28DA" w:rsidRDefault="005541ED">
            <w:pPr>
              <w:adjustRightInd w:val="0"/>
              <w:snapToGrid w:val="0"/>
              <w:spacing w:line="560" w:lineRule="atLeast"/>
              <w:jc w:val="center"/>
              <w:rPr>
                <w:rFonts w:asciiTheme="minorEastAsia" w:eastAsiaTheme="minorEastAsia" w:hAnsiTheme="minorEastAsia"/>
                <w:b/>
                <w:bCs/>
                <w:sz w:val="24"/>
                <w:szCs w:val="24"/>
              </w:rPr>
            </w:pPr>
            <w:r w:rsidRPr="004F28DA">
              <w:rPr>
                <w:rFonts w:asciiTheme="minorEastAsia" w:eastAsiaTheme="minorEastAsia" w:hAnsiTheme="minorEastAsia" w:hint="eastAsia"/>
                <w:b/>
                <w:bCs/>
                <w:sz w:val="24"/>
                <w:szCs w:val="24"/>
              </w:rPr>
              <w:t>邮政编码</w:t>
            </w:r>
          </w:p>
        </w:tc>
        <w:tc>
          <w:tcPr>
            <w:tcW w:w="6135" w:type="dxa"/>
            <w:shd w:val="clear" w:color="auto" w:fill="auto"/>
            <w:vAlign w:val="center"/>
          </w:tcPr>
          <w:p w14:paraId="62AC536D" w14:textId="3FBE200D" w:rsidR="00950499" w:rsidRPr="004F28DA" w:rsidRDefault="00E96D79">
            <w:pPr>
              <w:adjustRightInd w:val="0"/>
              <w:snapToGrid w:val="0"/>
              <w:spacing w:line="560" w:lineRule="atLeast"/>
              <w:rPr>
                <w:rFonts w:asciiTheme="minorEastAsia" w:eastAsiaTheme="minorEastAsia" w:hAnsiTheme="minorEastAsia"/>
                <w:b/>
                <w:bCs/>
                <w:sz w:val="24"/>
                <w:szCs w:val="24"/>
              </w:rPr>
            </w:pPr>
            <w:r w:rsidRPr="004F28DA">
              <w:rPr>
                <w:rFonts w:asciiTheme="minorEastAsia" w:eastAsiaTheme="minorEastAsia" w:hAnsiTheme="minorEastAsia"/>
                <w:b/>
                <w:bCs/>
                <w:sz w:val="24"/>
                <w:szCs w:val="24"/>
              </w:rPr>
              <w:t>100000</w:t>
            </w:r>
          </w:p>
        </w:tc>
      </w:tr>
      <w:tr w:rsidR="00950499" w:rsidRPr="004F28DA" w14:paraId="7FA43C3F" w14:textId="77777777">
        <w:trPr>
          <w:jc w:val="center"/>
        </w:trPr>
        <w:tc>
          <w:tcPr>
            <w:tcW w:w="2406" w:type="dxa"/>
            <w:shd w:val="clear" w:color="auto" w:fill="auto"/>
            <w:vAlign w:val="center"/>
          </w:tcPr>
          <w:p w14:paraId="3024115C" w14:textId="77777777" w:rsidR="00950499" w:rsidRPr="004F28DA" w:rsidRDefault="005541ED">
            <w:pPr>
              <w:adjustRightInd w:val="0"/>
              <w:snapToGrid w:val="0"/>
              <w:spacing w:line="560" w:lineRule="atLeast"/>
              <w:jc w:val="center"/>
              <w:rPr>
                <w:rFonts w:asciiTheme="minorEastAsia" w:eastAsiaTheme="minorEastAsia" w:hAnsiTheme="minorEastAsia"/>
                <w:b/>
                <w:bCs/>
                <w:sz w:val="24"/>
                <w:szCs w:val="24"/>
              </w:rPr>
            </w:pPr>
            <w:r w:rsidRPr="004F28DA">
              <w:rPr>
                <w:rFonts w:asciiTheme="minorEastAsia" w:eastAsiaTheme="minorEastAsia" w:hAnsiTheme="minorEastAsia" w:hint="eastAsia"/>
                <w:b/>
                <w:bCs/>
                <w:sz w:val="24"/>
                <w:szCs w:val="24"/>
              </w:rPr>
              <w:t>联系电话</w:t>
            </w:r>
          </w:p>
        </w:tc>
        <w:tc>
          <w:tcPr>
            <w:tcW w:w="6135" w:type="dxa"/>
            <w:shd w:val="clear" w:color="auto" w:fill="auto"/>
            <w:vAlign w:val="center"/>
          </w:tcPr>
          <w:p w14:paraId="72BAB44F" w14:textId="7BE05B40" w:rsidR="00950499" w:rsidRPr="004F28DA" w:rsidRDefault="00E96D79">
            <w:pPr>
              <w:adjustRightInd w:val="0"/>
              <w:snapToGrid w:val="0"/>
              <w:spacing w:line="560" w:lineRule="atLeast"/>
              <w:rPr>
                <w:rFonts w:asciiTheme="minorEastAsia" w:eastAsiaTheme="minorEastAsia" w:hAnsiTheme="minorEastAsia"/>
                <w:b/>
                <w:bCs/>
                <w:sz w:val="24"/>
                <w:szCs w:val="24"/>
              </w:rPr>
            </w:pPr>
            <w:r w:rsidRPr="004F28DA">
              <w:rPr>
                <w:rFonts w:asciiTheme="minorEastAsia" w:eastAsiaTheme="minorEastAsia" w:hAnsiTheme="minorEastAsia"/>
                <w:b/>
                <w:bCs/>
                <w:sz w:val="24"/>
                <w:szCs w:val="24"/>
              </w:rPr>
              <w:t>4006800000</w:t>
            </w:r>
          </w:p>
        </w:tc>
      </w:tr>
    </w:tbl>
    <w:bookmarkEnd w:id="71"/>
    <w:p w14:paraId="31984234" w14:textId="77777777" w:rsidR="00950499" w:rsidRPr="004F28DA" w:rsidRDefault="005541ED">
      <w:pPr>
        <w:snapToGrid w:val="0"/>
        <w:spacing w:line="520" w:lineRule="atLeast"/>
        <w:ind w:firstLineChars="200" w:firstLine="480"/>
        <w:rPr>
          <w:rFonts w:asciiTheme="minorEastAsia" w:eastAsiaTheme="minorEastAsia" w:hAnsiTheme="minorEastAsia"/>
          <w:sz w:val="24"/>
          <w:szCs w:val="24"/>
        </w:rPr>
      </w:pPr>
      <w:r w:rsidRPr="004F28DA">
        <w:rPr>
          <w:rFonts w:asciiTheme="minorEastAsia" w:eastAsiaTheme="minorEastAsia" w:hAnsiTheme="minorEastAsia" w:hint="eastAsia"/>
          <w:sz w:val="24"/>
          <w:szCs w:val="24"/>
        </w:rPr>
        <w:t>2</w:t>
      </w:r>
      <w:r w:rsidRPr="004F28DA">
        <w:rPr>
          <w:rFonts w:asciiTheme="minorEastAsia" w:eastAsiaTheme="minorEastAsia" w:hAnsiTheme="minorEastAsia"/>
          <w:sz w:val="24"/>
          <w:szCs w:val="24"/>
        </w:rPr>
        <w:t>3.1.2</w:t>
      </w:r>
      <w:r w:rsidRPr="004F28DA">
        <w:rPr>
          <w:rFonts w:asciiTheme="minorEastAsia" w:eastAsiaTheme="minorEastAsia" w:hAnsiTheme="minorEastAsia" w:hint="eastAsia"/>
          <w:sz w:val="24"/>
          <w:szCs w:val="24"/>
        </w:rPr>
        <w:t>本条款中双方确认的送达地址如发生变更的，应当在发生变更之日起三日内通过书面方式通知对方，</w:t>
      </w:r>
      <w:r w:rsidRPr="004F28DA">
        <w:rPr>
          <w:rFonts w:asciiTheme="minorEastAsia" w:eastAsiaTheme="minorEastAsia" w:hAnsiTheme="minorEastAsia" w:hint="eastAsia"/>
          <w:b/>
          <w:bCs/>
          <w:sz w:val="24"/>
          <w:szCs w:val="24"/>
        </w:rPr>
        <w:t>但双方同意并认可，中信银行及其分支机构通过中信银行网上银行、手机银行、官方网站等渠道展示与本协议相关的提示、公告、通</w:t>
      </w:r>
      <w:r w:rsidRPr="004F28DA">
        <w:rPr>
          <w:rFonts w:asciiTheme="minorEastAsia" w:eastAsiaTheme="minorEastAsia" w:hAnsiTheme="minorEastAsia" w:hint="eastAsia"/>
          <w:b/>
          <w:bCs/>
          <w:sz w:val="24"/>
          <w:szCs w:val="24"/>
        </w:rPr>
        <w:lastRenderedPageBreak/>
        <w:t>知、联系地址及邮政编码变更等信息的，该等信息一经展示（</w:t>
      </w:r>
      <w:proofErr w:type="gramStart"/>
      <w:r w:rsidRPr="004F28DA">
        <w:rPr>
          <w:rFonts w:asciiTheme="minorEastAsia" w:eastAsiaTheme="minorEastAsia" w:hAnsiTheme="minorEastAsia" w:hint="eastAsia"/>
          <w:b/>
          <w:bCs/>
          <w:sz w:val="24"/>
          <w:szCs w:val="24"/>
        </w:rPr>
        <w:t>如展示</w:t>
      </w:r>
      <w:proofErr w:type="gramEnd"/>
      <w:r w:rsidRPr="004F28DA">
        <w:rPr>
          <w:rFonts w:asciiTheme="minorEastAsia" w:eastAsiaTheme="minorEastAsia" w:hAnsiTheme="minorEastAsia" w:hint="eastAsia"/>
          <w:b/>
          <w:bCs/>
          <w:sz w:val="24"/>
          <w:szCs w:val="24"/>
        </w:rPr>
        <w:t>信息载明生效日期的，以该载明日期为准）即视为已通知/送达基金管理人。</w:t>
      </w:r>
      <w:r w:rsidRPr="004F28DA">
        <w:rPr>
          <w:rFonts w:asciiTheme="minorEastAsia" w:eastAsiaTheme="minorEastAsia" w:hAnsiTheme="minorEastAsia" w:hint="eastAsia"/>
          <w:sz w:val="24"/>
          <w:szCs w:val="24"/>
        </w:rPr>
        <w:t>在涉及仲裁及民事诉讼、执行程序时，任何一方送达地址发生变更的，应当在发生变更当日通过书面方式告知仲裁机构、法院。</w:t>
      </w:r>
      <w:r w:rsidRPr="004F28DA">
        <w:rPr>
          <w:rFonts w:asciiTheme="minorEastAsia" w:eastAsiaTheme="minorEastAsia" w:hAnsiTheme="minorEastAsia" w:hint="eastAsia"/>
          <w:b/>
          <w:bCs/>
          <w:sz w:val="24"/>
          <w:szCs w:val="24"/>
        </w:rPr>
        <w:t>任何一方未按前述方式履行通知、告知义务的，该方所确认的送达地址仍视为有效送达地址。</w:t>
      </w:r>
    </w:p>
    <w:p w14:paraId="3930A10E" w14:textId="77777777" w:rsidR="00950499" w:rsidRPr="004F28DA" w:rsidRDefault="005541ED">
      <w:pPr>
        <w:snapToGrid w:val="0"/>
        <w:spacing w:line="520" w:lineRule="atLeast"/>
        <w:ind w:firstLineChars="200" w:firstLine="480"/>
        <w:rPr>
          <w:rFonts w:asciiTheme="minorEastAsia" w:eastAsiaTheme="minorEastAsia" w:hAnsiTheme="minorEastAsia"/>
          <w:b/>
          <w:bCs/>
          <w:sz w:val="24"/>
          <w:szCs w:val="24"/>
        </w:rPr>
      </w:pPr>
      <w:r w:rsidRPr="004F28DA">
        <w:rPr>
          <w:rFonts w:asciiTheme="minorEastAsia" w:eastAsiaTheme="minorEastAsia" w:hAnsiTheme="minorEastAsia" w:hint="eastAsia"/>
          <w:sz w:val="24"/>
          <w:szCs w:val="24"/>
        </w:rPr>
        <w:t>2</w:t>
      </w:r>
      <w:r w:rsidRPr="004F28DA">
        <w:rPr>
          <w:rFonts w:asciiTheme="minorEastAsia" w:eastAsiaTheme="minorEastAsia" w:hAnsiTheme="minorEastAsia"/>
          <w:sz w:val="24"/>
          <w:szCs w:val="24"/>
        </w:rPr>
        <w:t>3.1.3</w:t>
      </w:r>
      <w:r w:rsidRPr="004F28DA">
        <w:rPr>
          <w:rFonts w:asciiTheme="minorEastAsia" w:eastAsiaTheme="minorEastAsia" w:hAnsiTheme="minorEastAsia" w:hint="eastAsia"/>
          <w:sz w:val="24"/>
          <w:szCs w:val="24"/>
        </w:rPr>
        <w:t xml:space="preserve"> 双方在本条款确认的送达地址适用范围包括双方在履行本协议过程中的各类通知、函件、附件、协议等文件以及就本协议发生纠纷</w:t>
      </w:r>
      <w:proofErr w:type="gramStart"/>
      <w:r w:rsidRPr="004F28DA">
        <w:rPr>
          <w:rFonts w:asciiTheme="minorEastAsia" w:eastAsiaTheme="minorEastAsia" w:hAnsiTheme="minorEastAsia" w:hint="eastAsia"/>
          <w:sz w:val="24"/>
          <w:szCs w:val="24"/>
        </w:rPr>
        <w:t>时相关</w:t>
      </w:r>
      <w:proofErr w:type="gramEnd"/>
      <w:r w:rsidRPr="004F28DA">
        <w:rPr>
          <w:rFonts w:asciiTheme="minorEastAsia" w:eastAsiaTheme="minorEastAsia" w:hAnsiTheme="minorEastAsia" w:hint="eastAsia"/>
          <w:sz w:val="24"/>
          <w:szCs w:val="24"/>
        </w:rPr>
        <w:t>文件和法律文书向双方的送达，包括在争议进入公证、仲裁、民事诉讼程序后的一审、二审、重审、再审和执行程序（含处置抵押物等）等各个阶段相关案件材料和法律文书（包括但不限于：各类程序性文书，如起诉状、仲裁申请书、受理案件通知书、应诉通知书、传票、举证通知书、缴费通知书等；各类法律文书，如仲裁裁决书、判决书、裁定书、调解书等）向双方的送达。</w:t>
      </w:r>
      <w:r w:rsidRPr="004F28DA">
        <w:rPr>
          <w:rFonts w:asciiTheme="minorEastAsia" w:eastAsiaTheme="minorEastAsia" w:hAnsiTheme="minorEastAsia" w:hint="eastAsia"/>
          <w:b/>
          <w:bCs/>
          <w:sz w:val="24"/>
          <w:szCs w:val="24"/>
        </w:rPr>
        <w:t>除第23.1.2条另有约定外，一方按照送达地址发送上述文件，即应视作在下列日期被送达：</w:t>
      </w:r>
    </w:p>
    <w:p w14:paraId="199F5999" w14:textId="77777777" w:rsidR="00950499" w:rsidRPr="004F28DA" w:rsidRDefault="005541ED">
      <w:pPr>
        <w:snapToGrid w:val="0"/>
        <w:spacing w:line="520" w:lineRule="atLeast"/>
        <w:ind w:firstLineChars="200" w:firstLine="482"/>
        <w:rPr>
          <w:rFonts w:asciiTheme="minorEastAsia" w:eastAsiaTheme="minorEastAsia" w:hAnsiTheme="minorEastAsia"/>
          <w:b/>
          <w:bCs/>
          <w:sz w:val="24"/>
          <w:szCs w:val="24"/>
        </w:rPr>
      </w:pPr>
      <w:r w:rsidRPr="004F28DA">
        <w:rPr>
          <w:rFonts w:asciiTheme="minorEastAsia" w:eastAsiaTheme="minorEastAsia" w:hAnsiTheme="minorEastAsia" w:hint="eastAsia"/>
          <w:b/>
          <w:bCs/>
          <w:sz w:val="24"/>
          <w:szCs w:val="24"/>
        </w:rPr>
        <w:t>（1）邮递（包括特快专递、平信邮寄、挂号邮寄），以投递之日后的第三日视为送达日；</w:t>
      </w:r>
    </w:p>
    <w:p w14:paraId="113D0F50" w14:textId="77777777" w:rsidR="00950499" w:rsidRPr="004F28DA" w:rsidRDefault="005541ED">
      <w:pPr>
        <w:snapToGrid w:val="0"/>
        <w:spacing w:line="520" w:lineRule="atLeast"/>
        <w:ind w:firstLineChars="200" w:firstLine="482"/>
        <w:rPr>
          <w:rFonts w:asciiTheme="minorEastAsia" w:eastAsiaTheme="minorEastAsia" w:hAnsiTheme="minorEastAsia"/>
          <w:b/>
          <w:bCs/>
          <w:sz w:val="24"/>
          <w:szCs w:val="24"/>
        </w:rPr>
      </w:pPr>
      <w:r w:rsidRPr="004F28DA">
        <w:rPr>
          <w:rFonts w:asciiTheme="minorEastAsia" w:eastAsiaTheme="minorEastAsia" w:hAnsiTheme="minorEastAsia" w:hint="eastAsia"/>
          <w:b/>
          <w:bCs/>
          <w:sz w:val="24"/>
          <w:szCs w:val="24"/>
        </w:rPr>
        <w:t>（2）电话、传真、电子邮箱、</w:t>
      </w:r>
      <w:proofErr w:type="gramStart"/>
      <w:r w:rsidRPr="004F28DA">
        <w:rPr>
          <w:rFonts w:asciiTheme="minorEastAsia" w:eastAsiaTheme="minorEastAsia" w:hAnsiTheme="minorEastAsia" w:hint="eastAsia"/>
          <w:b/>
          <w:bCs/>
          <w:sz w:val="24"/>
          <w:szCs w:val="24"/>
        </w:rPr>
        <w:t>微信或</w:t>
      </w:r>
      <w:proofErr w:type="gramEnd"/>
      <w:r w:rsidRPr="004F28DA">
        <w:rPr>
          <w:rFonts w:asciiTheme="minorEastAsia" w:eastAsiaTheme="minorEastAsia" w:hAnsiTheme="minorEastAsia" w:hint="eastAsia"/>
          <w:b/>
          <w:bCs/>
          <w:sz w:val="24"/>
          <w:szCs w:val="24"/>
        </w:rPr>
        <w:t>其他电子通讯方式，以发送之日视为送达日；</w:t>
      </w:r>
    </w:p>
    <w:p w14:paraId="6E812389" w14:textId="77777777" w:rsidR="00950499" w:rsidRPr="004F28DA" w:rsidRDefault="005541ED">
      <w:pPr>
        <w:snapToGrid w:val="0"/>
        <w:spacing w:line="520" w:lineRule="atLeast"/>
        <w:ind w:firstLineChars="200" w:firstLine="482"/>
        <w:rPr>
          <w:rFonts w:asciiTheme="minorEastAsia" w:eastAsiaTheme="minorEastAsia" w:hAnsiTheme="minorEastAsia"/>
          <w:b/>
          <w:bCs/>
          <w:sz w:val="24"/>
          <w:szCs w:val="24"/>
        </w:rPr>
      </w:pPr>
      <w:r w:rsidRPr="004F28DA">
        <w:rPr>
          <w:rFonts w:asciiTheme="minorEastAsia" w:eastAsiaTheme="minorEastAsia" w:hAnsiTheme="minorEastAsia" w:hint="eastAsia"/>
          <w:b/>
          <w:bCs/>
          <w:sz w:val="24"/>
          <w:szCs w:val="24"/>
        </w:rPr>
        <w:t>（3）专人送达，以收件人签收之日视为送达日；收件人拒收或无人接收的，送达人可采取拍照、录像方式记录送达过程，并将文书留置，亦视为送达；</w:t>
      </w:r>
    </w:p>
    <w:p w14:paraId="6B3D36CD" w14:textId="77777777" w:rsidR="00950499" w:rsidRPr="004F28DA" w:rsidRDefault="005541ED">
      <w:pPr>
        <w:snapToGrid w:val="0"/>
        <w:spacing w:line="520" w:lineRule="atLeast"/>
        <w:ind w:firstLineChars="200" w:firstLine="482"/>
        <w:rPr>
          <w:rFonts w:asciiTheme="minorEastAsia" w:eastAsiaTheme="minorEastAsia" w:hAnsiTheme="minorEastAsia"/>
          <w:b/>
          <w:bCs/>
          <w:sz w:val="24"/>
          <w:szCs w:val="24"/>
        </w:rPr>
      </w:pPr>
      <w:r w:rsidRPr="004F28DA">
        <w:rPr>
          <w:rFonts w:asciiTheme="minorEastAsia" w:eastAsiaTheme="minorEastAsia" w:hAnsiTheme="minorEastAsia" w:hint="eastAsia"/>
          <w:b/>
          <w:bCs/>
          <w:sz w:val="24"/>
          <w:szCs w:val="24"/>
        </w:rPr>
        <w:t>（4）同时采用上述几种方式的，以其中最快达到对方者为准。</w:t>
      </w:r>
    </w:p>
    <w:p w14:paraId="266C5661" w14:textId="77777777" w:rsidR="00950499" w:rsidRPr="004F28DA" w:rsidRDefault="005541ED">
      <w:pPr>
        <w:snapToGrid w:val="0"/>
        <w:spacing w:line="520" w:lineRule="atLeast"/>
        <w:ind w:firstLineChars="200" w:firstLine="482"/>
        <w:rPr>
          <w:rFonts w:asciiTheme="minorEastAsia" w:eastAsiaTheme="minorEastAsia" w:hAnsiTheme="minorEastAsia"/>
          <w:b/>
          <w:bCs/>
          <w:sz w:val="24"/>
          <w:szCs w:val="24"/>
        </w:rPr>
      </w:pPr>
      <w:r w:rsidRPr="004F28DA">
        <w:rPr>
          <w:rFonts w:asciiTheme="minorEastAsia" w:eastAsiaTheme="minorEastAsia" w:hAnsiTheme="minorEastAsia" w:hint="eastAsia"/>
          <w:b/>
          <w:bCs/>
          <w:sz w:val="24"/>
          <w:szCs w:val="24"/>
        </w:rPr>
        <w:t>因任何一方提供或者确认的送达地址不准确、送达地址变更后未及时依程序通知或告知对方、法院、仲裁机关或公证机关的，或任何一方或其指定的接收人拒绝签收等原因，导致法律文书、执行文书、仲裁裁决或公证机关执行证书等各项法律文书或有关文件无法送达、未及时送达或未能被该方实际接收的，对方、法院、仲裁机关或公证机关按照上述有效送达规则进行送达即视为有效送达，该方将自行承担由此可能产生的一切法律后果。双方同意法院、仲裁机关或公证机关可以采取一种或多种送达方式送达法律文书，送达时间以上述送达方式中最先到达的为准。</w:t>
      </w:r>
      <w:bookmarkStart w:id="72" w:name="OLE_LINK98"/>
      <w:bookmarkStart w:id="73" w:name="OLE_LINK99"/>
    </w:p>
    <w:bookmarkEnd w:id="72"/>
    <w:bookmarkEnd w:id="73"/>
    <w:p w14:paraId="253A7D1D" w14:textId="77777777" w:rsidR="00950499" w:rsidRPr="004F28DA" w:rsidRDefault="005541ED">
      <w:pPr>
        <w:snapToGrid w:val="0"/>
        <w:spacing w:line="520" w:lineRule="atLeast"/>
        <w:ind w:firstLineChars="200" w:firstLine="482"/>
        <w:rPr>
          <w:rFonts w:asciiTheme="minorEastAsia" w:eastAsiaTheme="minorEastAsia" w:hAnsiTheme="minorEastAsia"/>
          <w:b/>
          <w:bCs/>
          <w:sz w:val="28"/>
          <w:szCs w:val="28"/>
        </w:rPr>
      </w:pPr>
      <w:r w:rsidRPr="004F28DA">
        <w:rPr>
          <w:rFonts w:asciiTheme="minorEastAsia" w:eastAsiaTheme="minorEastAsia" w:hAnsiTheme="minorEastAsia" w:hint="eastAsia"/>
          <w:b/>
          <w:bCs/>
          <w:sz w:val="24"/>
          <w:szCs w:val="24"/>
        </w:rPr>
        <w:lastRenderedPageBreak/>
        <w:t>2</w:t>
      </w:r>
      <w:r w:rsidRPr="004F28DA">
        <w:rPr>
          <w:rFonts w:asciiTheme="minorEastAsia" w:eastAsiaTheme="minorEastAsia" w:hAnsiTheme="minorEastAsia"/>
          <w:b/>
          <w:bCs/>
          <w:sz w:val="24"/>
          <w:szCs w:val="24"/>
        </w:rPr>
        <w:t>3.1.4</w:t>
      </w:r>
      <w:r w:rsidRPr="004F28DA">
        <w:rPr>
          <w:rFonts w:asciiTheme="minorEastAsia" w:eastAsiaTheme="minorEastAsia" w:hAnsiTheme="minorEastAsia" w:hint="eastAsia"/>
          <w:b/>
          <w:bCs/>
          <w:sz w:val="24"/>
          <w:szCs w:val="24"/>
        </w:rPr>
        <w:t>本条约定内容为本协议双方均明确同意的特别条款，效力独立于本协议其他条款。不论本协议其他条款因为任何原因被法院、仲裁机关或其他有权机关认定为无效或者被撤销，本条约定内容均为有效。</w:t>
      </w:r>
    </w:p>
    <w:p w14:paraId="4FDE8C03" w14:textId="77777777" w:rsidR="00950499" w:rsidRPr="004F28DA" w:rsidRDefault="005541ED">
      <w:pPr>
        <w:pStyle w:val="1"/>
        <w:snapToGrid/>
        <w:spacing w:line="520" w:lineRule="atLeast"/>
        <w:ind w:firstLineChars="200" w:firstLine="482"/>
        <w:rPr>
          <w:bCs/>
          <w:color w:val="auto"/>
          <w:szCs w:val="24"/>
        </w:rPr>
      </w:pPr>
      <w:bookmarkStart w:id="74" w:name="_Toc44321747"/>
      <w:r w:rsidRPr="004F28DA">
        <w:rPr>
          <w:rFonts w:hint="eastAsia"/>
          <w:bCs/>
          <w:color w:val="auto"/>
          <w:szCs w:val="24"/>
        </w:rPr>
        <w:t>第二十四条 其他约定</w:t>
      </w:r>
      <w:r w:rsidRPr="004F28DA">
        <w:rPr>
          <w:bCs/>
          <w:color w:val="auto"/>
          <w:szCs w:val="24"/>
        </w:rPr>
        <w:t>事项</w:t>
      </w:r>
      <w:bookmarkEnd w:id="74"/>
    </w:p>
    <w:p w14:paraId="628F9FA9" w14:textId="77777777" w:rsidR="00950499" w:rsidRPr="004F28DA" w:rsidRDefault="005541ED">
      <w:pPr>
        <w:pStyle w:val="20"/>
        <w:spacing w:before="0" w:after="0" w:line="520" w:lineRule="atLeast"/>
        <w:ind w:left="0" w:firstLine="480"/>
        <w:rPr>
          <w:rFonts w:hAnsi="宋体"/>
          <w:b/>
          <w:bCs/>
          <w:szCs w:val="24"/>
        </w:rPr>
      </w:pPr>
      <w:r w:rsidRPr="004F28DA">
        <w:rPr>
          <w:rFonts w:hAnsi="宋体" w:hint="eastAsia"/>
          <w:b/>
          <w:bCs/>
          <w:szCs w:val="24"/>
        </w:rPr>
        <w:t>如本条约定与其他条款约定冲突的，应以本条约定为准。</w:t>
      </w:r>
    </w:p>
    <w:p w14:paraId="3AED0AE9" w14:textId="77777777" w:rsidR="00950499" w:rsidRPr="004F28DA" w:rsidRDefault="005541ED">
      <w:pPr>
        <w:pStyle w:val="20"/>
        <w:adjustRightInd w:val="0"/>
        <w:snapToGrid w:val="0"/>
        <w:spacing w:before="0" w:after="0" w:line="520" w:lineRule="atLeast"/>
        <w:ind w:left="0" w:firstLine="480"/>
        <w:rPr>
          <w:rFonts w:asciiTheme="minorEastAsia" w:eastAsiaTheme="minorEastAsia" w:hAnsiTheme="minorEastAsia"/>
          <w:b/>
          <w:bCs/>
          <w:szCs w:val="24"/>
        </w:rPr>
      </w:pPr>
      <w:r w:rsidRPr="004F28DA">
        <w:rPr>
          <w:rFonts w:asciiTheme="minorEastAsia" w:eastAsiaTheme="minorEastAsia" w:hAnsiTheme="minorEastAsia" w:hint="eastAsia"/>
          <w:b/>
          <w:bCs/>
          <w:szCs w:val="24"/>
        </w:rPr>
        <w:t>基金托管人已采取文字加粗、加黑、突出显示等合理方式提请基金管理人注意本协议项下免除或限制其责任的条款，并按基金管理人要求对有关条款予以充分说明。基金管理人已阅读本协议所有条款，对本协议条款的含义及相应的法律后果已全部通晓并充分理解，同意遵守以上条款。双方对本协议所有条款内容的理解不存在异议。</w:t>
      </w:r>
    </w:p>
    <w:p w14:paraId="32C8516E" w14:textId="77777777" w:rsidR="00950499" w:rsidRPr="004F28DA" w:rsidRDefault="005541ED">
      <w:pPr>
        <w:widowControl/>
        <w:spacing w:line="520" w:lineRule="atLeast"/>
        <w:ind w:firstLineChars="100" w:firstLine="240"/>
        <w:jc w:val="left"/>
      </w:pPr>
      <w:r w:rsidRPr="004F28DA">
        <w:rPr>
          <w:rFonts w:ascii="宋体" w:hAnsi="宋体" w:hint="eastAsia"/>
          <w:sz w:val="24"/>
          <w:szCs w:val="24"/>
        </w:rPr>
        <w:t>（以下无正文）</w:t>
      </w:r>
    </w:p>
    <w:p w14:paraId="49E8B90F" w14:textId="77777777" w:rsidR="00950499" w:rsidRPr="004F28DA" w:rsidRDefault="005541ED">
      <w:pPr>
        <w:widowControl/>
        <w:spacing w:line="520" w:lineRule="atLeast"/>
        <w:jc w:val="left"/>
        <w:rPr>
          <w:rFonts w:hAnsi="宋体"/>
          <w:sz w:val="28"/>
          <w:szCs w:val="28"/>
        </w:rPr>
      </w:pPr>
      <w:r w:rsidRPr="004F28DA">
        <w:rPr>
          <w:rFonts w:hAnsi="宋体"/>
          <w:sz w:val="28"/>
          <w:szCs w:val="28"/>
        </w:rPr>
        <w:br w:type="page"/>
      </w:r>
    </w:p>
    <w:p w14:paraId="001054F6" w14:textId="1A0F16C1" w:rsidR="00950499" w:rsidRPr="004F28DA" w:rsidRDefault="005541ED">
      <w:pPr>
        <w:pStyle w:val="20"/>
        <w:spacing w:before="0" w:after="0" w:line="520" w:lineRule="atLeast"/>
        <w:ind w:left="0"/>
        <w:rPr>
          <w:rFonts w:hAnsi="宋体"/>
          <w:szCs w:val="24"/>
        </w:rPr>
      </w:pPr>
      <w:r w:rsidRPr="004F28DA">
        <w:rPr>
          <w:rFonts w:hAnsi="宋体" w:hint="eastAsia"/>
          <w:szCs w:val="24"/>
        </w:rPr>
        <w:lastRenderedPageBreak/>
        <w:t>（本页无正文，为编号</w:t>
      </w:r>
      <w:r w:rsidRPr="004F28DA">
        <w:rPr>
          <w:rFonts w:hAnsi="宋体" w:hint="eastAsia"/>
          <w:szCs w:val="24"/>
          <w:u w:val="single"/>
        </w:rPr>
        <w:t>【】</w:t>
      </w:r>
      <w:r w:rsidRPr="004F28DA">
        <w:rPr>
          <w:rFonts w:hAnsi="宋体" w:hint="eastAsia"/>
          <w:szCs w:val="24"/>
        </w:rPr>
        <w:t>的《</w:t>
      </w:r>
      <w:r w:rsidR="00ED297F" w:rsidRPr="004F28DA">
        <w:rPr>
          <w:rFonts w:hint="eastAsia"/>
          <w:color w:val="000000"/>
        </w:rPr>
        <w:t>永赢信利碳中和</w:t>
      </w:r>
      <w:r w:rsidR="002E5A90">
        <w:rPr>
          <w:rFonts w:hint="eastAsia"/>
          <w:color w:val="000000"/>
        </w:rPr>
        <w:t>主题</w:t>
      </w:r>
      <w:r w:rsidR="00ED297F" w:rsidRPr="004F28DA">
        <w:rPr>
          <w:rFonts w:hint="eastAsia"/>
          <w:color w:val="000000"/>
        </w:rPr>
        <w:t>一年定期开放债券型发起式</w:t>
      </w:r>
      <w:r w:rsidR="00ED297F" w:rsidRPr="004F28DA">
        <w:rPr>
          <w:rFonts w:hint="eastAsia"/>
        </w:rPr>
        <w:t>证券投资基金</w:t>
      </w:r>
      <w:r w:rsidRPr="004F28DA">
        <w:rPr>
          <w:rFonts w:hAnsi="宋体" w:hint="eastAsia"/>
          <w:szCs w:val="24"/>
        </w:rPr>
        <w:t>托管协议》的签字页）</w:t>
      </w:r>
    </w:p>
    <w:p w14:paraId="0D98130C" w14:textId="77777777" w:rsidR="00950499" w:rsidRPr="004F28DA" w:rsidRDefault="00950499">
      <w:pPr>
        <w:pStyle w:val="20"/>
        <w:spacing w:before="0" w:after="0" w:line="520" w:lineRule="atLeast"/>
        <w:ind w:left="0" w:firstLineChars="200" w:firstLine="480"/>
        <w:rPr>
          <w:rFonts w:hAnsi="宋体"/>
          <w:szCs w:val="24"/>
        </w:rPr>
      </w:pPr>
    </w:p>
    <w:p w14:paraId="1E1F7740" w14:textId="77777777" w:rsidR="00950499" w:rsidRPr="004F28DA" w:rsidRDefault="00950499">
      <w:pPr>
        <w:pStyle w:val="20"/>
        <w:spacing w:before="0" w:after="0" w:line="520" w:lineRule="atLeast"/>
        <w:ind w:left="0" w:firstLineChars="200" w:firstLine="480"/>
        <w:rPr>
          <w:rFonts w:hAnsi="宋体"/>
          <w:szCs w:val="24"/>
        </w:rPr>
      </w:pPr>
    </w:p>
    <w:p w14:paraId="382E82C0" w14:textId="656EB262" w:rsidR="00950499" w:rsidRPr="004F28DA" w:rsidRDefault="005541ED">
      <w:pPr>
        <w:pStyle w:val="20"/>
        <w:spacing w:before="0" w:after="0" w:line="520" w:lineRule="atLeast"/>
        <w:ind w:left="0"/>
        <w:rPr>
          <w:rFonts w:hAnsi="宋体"/>
          <w:szCs w:val="24"/>
        </w:rPr>
      </w:pPr>
      <w:r w:rsidRPr="004F28DA">
        <w:rPr>
          <w:rFonts w:hAnsi="宋体" w:hint="eastAsia"/>
          <w:szCs w:val="24"/>
        </w:rPr>
        <w:t>基金管理人：</w:t>
      </w:r>
      <w:proofErr w:type="gramStart"/>
      <w:r w:rsidR="00ED297F" w:rsidRPr="004F28DA">
        <w:rPr>
          <w:rFonts w:hAnsi="宋体" w:hint="eastAsia"/>
          <w:szCs w:val="24"/>
        </w:rPr>
        <w:t>永赢基金</w:t>
      </w:r>
      <w:proofErr w:type="gramEnd"/>
      <w:r w:rsidR="00ED297F" w:rsidRPr="004F28DA">
        <w:rPr>
          <w:rFonts w:hAnsi="宋体" w:hint="eastAsia"/>
          <w:szCs w:val="24"/>
        </w:rPr>
        <w:t>管理有限公司</w:t>
      </w:r>
      <w:r w:rsidRPr="004F28DA">
        <w:rPr>
          <w:rFonts w:hAnsi="宋体" w:hint="eastAsia"/>
          <w:szCs w:val="24"/>
        </w:rPr>
        <w:t>（</w:t>
      </w:r>
      <w:r w:rsidRPr="004F28DA">
        <w:rPr>
          <w:rFonts w:asciiTheme="minorEastAsia" w:eastAsiaTheme="minorEastAsia" w:hAnsiTheme="minorEastAsia" w:hint="eastAsia"/>
          <w:szCs w:val="24"/>
        </w:rPr>
        <w:t>公章或合同专用章</w:t>
      </w:r>
      <w:r w:rsidRPr="004F28DA">
        <w:rPr>
          <w:rFonts w:hAnsi="宋体" w:hint="eastAsia"/>
          <w:szCs w:val="24"/>
        </w:rPr>
        <w:t>）</w:t>
      </w:r>
    </w:p>
    <w:p w14:paraId="6B5ABF5D" w14:textId="77777777" w:rsidR="00950499" w:rsidRPr="004F28DA" w:rsidRDefault="00950499">
      <w:pPr>
        <w:pStyle w:val="20"/>
        <w:spacing w:before="0" w:after="0" w:line="520" w:lineRule="atLeast"/>
        <w:ind w:left="0"/>
        <w:rPr>
          <w:rFonts w:hAnsi="宋体"/>
          <w:szCs w:val="24"/>
        </w:rPr>
      </w:pPr>
    </w:p>
    <w:p w14:paraId="136C34CB" w14:textId="77777777" w:rsidR="00950499" w:rsidRPr="004F28DA" w:rsidRDefault="005541ED">
      <w:pPr>
        <w:pStyle w:val="20"/>
        <w:spacing w:before="0" w:after="0" w:line="520" w:lineRule="atLeast"/>
        <w:ind w:left="0"/>
        <w:rPr>
          <w:rFonts w:hAnsi="宋体"/>
          <w:szCs w:val="24"/>
        </w:rPr>
      </w:pPr>
      <w:r w:rsidRPr="004F28DA">
        <w:rPr>
          <w:rFonts w:hAnsi="宋体" w:hint="eastAsia"/>
          <w:szCs w:val="24"/>
        </w:rPr>
        <w:t>法定代表人</w:t>
      </w:r>
    </w:p>
    <w:p w14:paraId="393219B3" w14:textId="77777777" w:rsidR="00950499" w:rsidRPr="004F28DA" w:rsidRDefault="005541ED">
      <w:pPr>
        <w:pStyle w:val="20"/>
        <w:spacing w:before="0" w:after="0" w:line="520" w:lineRule="atLeast"/>
        <w:ind w:left="0"/>
        <w:rPr>
          <w:rFonts w:hAnsi="宋体"/>
          <w:szCs w:val="24"/>
        </w:rPr>
      </w:pPr>
      <w:r w:rsidRPr="004F28DA">
        <w:rPr>
          <w:rFonts w:hAnsi="宋体" w:hint="eastAsia"/>
          <w:szCs w:val="24"/>
        </w:rPr>
        <w:t xml:space="preserve">（或授权代理人）：           </w:t>
      </w:r>
    </w:p>
    <w:p w14:paraId="5210CC95" w14:textId="77777777" w:rsidR="00950499" w:rsidRPr="004F28DA" w:rsidRDefault="00950499">
      <w:pPr>
        <w:pStyle w:val="20"/>
        <w:spacing w:before="0" w:after="0" w:line="520" w:lineRule="atLeast"/>
        <w:ind w:left="0" w:firstLineChars="200" w:firstLine="480"/>
        <w:rPr>
          <w:rFonts w:hAnsi="宋体"/>
          <w:szCs w:val="24"/>
        </w:rPr>
      </w:pPr>
    </w:p>
    <w:p w14:paraId="698540D3" w14:textId="77777777" w:rsidR="00950499" w:rsidRPr="004F28DA" w:rsidRDefault="005541ED">
      <w:pPr>
        <w:pStyle w:val="20"/>
        <w:spacing w:before="0" w:after="0" w:line="520" w:lineRule="atLeast"/>
        <w:ind w:left="0"/>
        <w:rPr>
          <w:rFonts w:hAnsi="宋体"/>
          <w:szCs w:val="24"/>
        </w:rPr>
      </w:pPr>
      <w:r w:rsidRPr="004F28DA">
        <w:rPr>
          <w:rFonts w:hAnsi="宋体" w:hint="eastAsia"/>
          <w:szCs w:val="24"/>
        </w:rPr>
        <w:t>签署日期：</w:t>
      </w:r>
    </w:p>
    <w:p w14:paraId="3814D08B" w14:textId="77777777" w:rsidR="00950499" w:rsidRPr="004F28DA" w:rsidRDefault="00950499">
      <w:pPr>
        <w:pStyle w:val="20"/>
        <w:spacing w:before="0" w:after="0" w:line="520" w:lineRule="atLeast"/>
        <w:ind w:left="0" w:firstLineChars="200" w:firstLine="480"/>
        <w:rPr>
          <w:rFonts w:hAnsi="宋体"/>
          <w:szCs w:val="24"/>
        </w:rPr>
      </w:pPr>
    </w:p>
    <w:p w14:paraId="119141EF" w14:textId="77777777" w:rsidR="00950499" w:rsidRPr="004F28DA" w:rsidRDefault="00950499">
      <w:pPr>
        <w:pStyle w:val="20"/>
        <w:spacing w:before="0" w:after="0" w:line="520" w:lineRule="atLeast"/>
        <w:ind w:left="0" w:firstLineChars="200" w:firstLine="480"/>
        <w:rPr>
          <w:rFonts w:hAnsi="宋体"/>
          <w:szCs w:val="24"/>
        </w:rPr>
      </w:pPr>
    </w:p>
    <w:p w14:paraId="0C9B34B6" w14:textId="77777777" w:rsidR="00950499" w:rsidRPr="004F28DA" w:rsidRDefault="00950499">
      <w:pPr>
        <w:pStyle w:val="20"/>
        <w:spacing w:before="0" w:after="0" w:line="520" w:lineRule="atLeast"/>
        <w:ind w:left="0" w:firstLineChars="200" w:firstLine="480"/>
        <w:rPr>
          <w:rFonts w:hAnsi="宋体"/>
          <w:szCs w:val="24"/>
        </w:rPr>
      </w:pPr>
    </w:p>
    <w:p w14:paraId="3941D726" w14:textId="77777777" w:rsidR="00950499" w:rsidRPr="004F28DA" w:rsidRDefault="005541ED">
      <w:pPr>
        <w:pStyle w:val="20"/>
        <w:spacing w:before="0" w:after="0" w:line="520" w:lineRule="atLeast"/>
        <w:ind w:left="0"/>
        <w:rPr>
          <w:rFonts w:hAnsi="宋体"/>
          <w:szCs w:val="24"/>
        </w:rPr>
      </w:pPr>
      <w:r w:rsidRPr="004F28DA">
        <w:rPr>
          <w:rFonts w:hAnsi="宋体" w:hint="eastAsia"/>
          <w:szCs w:val="24"/>
        </w:rPr>
        <w:t>基金托管人：中信银行股份有限公司（</w:t>
      </w:r>
      <w:r w:rsidRPr="004F28DA">
        <w:rPr>
          <w:rFonts w:asciiTheme="minorEastAsia" w:eastAsiaTheme="minorEastAsia" w:hAnsiTheme="minorEastAsia" w:hint="eastAsia"/>
          <w:szCs w:val="24"/>
        </w:rPr>
        <w:t>公章或合同专用章</w:t>
      </w:r>
      <w:r w:rsidRPr="004F28DA">
        <w:rPr>
          <w:rFonts w:hAnsi="宋体" w:hint="eastAsia"/>
          <w:szCs w:val="24"/>
        </w:rPr>
        <w:t>）</w:t>
      </w:r>
    </w:p>
    <w:p w14:paraId="2DE7AD04" w14:textId="77777777" w:rsidR="00950499" w:rsidRPr="004F28DA" w:rsidRDefault="00950499">
      <w:pPr>
        <w:pStyle w:val="20"/>
        <w:spacing w:before="0" w:after="0" w:line="520" w:lineRule="atLeast"/>
        <w:ind w:left="0"/>
        <w:rPr>
          <w:rFonts w:hAnsi="宋体"/>
          <w:szCs w:val="24"/>
        </w:rPr>
      </w:pPr>
    </w:p>
    <w:p w14:paraId="2BE52E9F" w14:textId="77777777" w:rsidR="00950499" w:rsidRPr="004F28DA" w:rsidRDefault="005541ED">
      <w:pPr>
        <w:pStyle w:val="20"/>
        <w:spacing w:before="0" w:after="0" w:line="520" w:lineRule="atLeast"/>
        <w:ind w:left="0"/>
        <w:rPr>
          <w:rFonts w:hAnsi="宋体"/>
          <w:szCs w:val="24"/>
        </w:rPr>
      </w:pPr>
      <w:r w:rsidRPr="004F28DA">
        <w:rPr>
          <w:rFonts w:hAnsi="宋体" w:hint="eastAsia"/>
          <w:szCs w:val="24"/>
        </w:rPr>
        <w:t>法定代表人/负责人</w:t>
      </w:r>
    </w:p>
    <w:p w14:paraId="123A5E22" w14:textId="77777777" w:rsidR="00950499" w:rsidRPr="004F28DA" w:rsidRDefault="005541ED">
      <w:pPr>
        <w:pStyle w:val="20"/>
        <w:spacing w:before="0" w:after="0" w:line="520" w:lineRule="atLeast"/>
        <w:ind w:left="0"/>
        <w:rPr>
          <w:rFonts w:hAnsi="宋体"/>
          <w:szCs w:val="24"/>
        </w:rPr>
      </w:pPr>
      <w:r w:rsidRPr="004F28DA">
        <w:rPr>
          <w:rFonts w:hAnsi="宋体" w:hint="eastAsia"/>
          <w:szCs w:val="24"/>
        </w:rPr>
        <w:t xml:space="preserve">（或授权代理人）：  </w:t>
      </w:r>
    </w:p>
    <w:p w14:paraId="643A060E" w14:textId="77777777" w:rsidR="00950499" w:rsidRPr="004F28DA" w:rsidRDefault="00950499">
      <w:pPr>
        <w:pStyle w:val="20"/>
        <w:spacing w:before="0" w:after="0" w:line="520" w:lineRule="atLeast"/>
        <w:ind w:left="0"/>
        <w:rPr>
          <w:rFonts w:hAnsi="宋体"/>
          <w:szCs w:val="24"/>
        </w:rPr>
      </w:pPr>
    </w:p>
    <w:p w14:paraId="210740C6" w14:textId="77777777" w:rsidR="00950499" w:rsidRPr="004F28DA" w:rsidRDefault="005541ED">
      <w:pPr>
        <w:pStyle w:val="20"/>
        <w:spacing w:before="0" w:after="0" w:line="520" w:lineRule="atLeast"/>
        <w:ind w:left="0"/>
        <w:rPr>
          <w:rFonts w:hAnsi="宋体"/>
          <w:szCs w:val="24"/>
        </w:rPr>
      </w:pPr>
      <w:r w:rsidRPr="004F28DA">
        <w:rPr>
          <w:rFonts w:hAnsi="宋体" w:hint="eastAsia"/>
          <w:szCs w:val="24"/>
        </w:rPr>
        <w:t>签署日期：</w:t>
      </w:r>
    </w:p>
    <w:p w14:paraId="2E4C9ECF" w14:textId="77777777" w:rsidR="00950499" w:rsidRPr="004F28DA" w:rsidRDefault="005541ED">
      <w:pPr>
        <w:pStyle w:val="20"/>
        <w:spacing w:before="0" w:after="0" w:line="520" w:lineRule="atLeast"/>
        <w:ind w:left="0"/>
        <w:rPr>
          <w:rFonts w:hAnsi="宋体"/>
          <w:sz w:val="28"/>
          <w:szCs w:val="28"/>
        </w:rPr>
      </w:pPr>
      <w:r w:rsidRPr="004F28DA">
        <w:rPr>
          <w:rFonts w:hAnsi="宋体" w:hint="eastAsia"/>
          <w:sz w:val="28"/>
          <w:szCs w:val="28"/>
        </w:rPr>
        <w:t xml:space="preserve">           </w:t>
      </w:r>
    </w:p>
    <w:p w14:paraId="4C752B7D" w14:textId="77777777" w:rsidR="00950499" w:rsidRPr="004F28DA" w:rsidRDefault="00950499">
      <w:pPr>
        <w:pStyle w:val="20"/>
        <w:spacing w:before="0" w:after="0" w:line="520" w:lineRule="atLeast"/>
        <w:ind w:left="0" w:firstLineChars="200" w:firstLine="560"/>
        <w:rPr>
          <w:rFonts w:hAnsi="宋体"/>
          <w:sz w:val="28"/>
          <w:szCs w:val="28"/>
        </w:rPr>
      </w:pPr>
    </w:p>
    <w:p w14:paraId="46122E68" w14:textId="77777777" w:rsidR="00950499" w:rsidRPr="004F28DA" w:rsidRDefault="00950499">
      <w:pPr>
        <w:pStyle w:val="20"/>
        <w:spacing w:before="0" w:after="0" w:line="520" w:lineRule="atLeast"/>
        <w:ind w:left="0" w:firstLineChars="200" w:firstLine="560"/>
        <w:rPr>
          <w:rFonts w:hAnsi="宋体"/>
          <w:sz w:val="28"/>
          <w:szCs w:val="28"/>
        </w:rPr>
      </w:pPr>
    </w:p>
    <w:p w14:paraId="428B1702" w14:textId="77777777" w:rsidR="00950499" w:rsidRPr="004F28DA" w:rsidRDefault="00950499">
      <w:pPr>
        <w:pStyle w:val="20"/>
        <w:spacing w:before="0" w:after="0" w:line="520" w:lineRule="atLeast"/>
        <w:ind w:left="0" w:firstLineChars="200" w:firstLine="560"/>
        <w:rPr>
          <w:rFonts w:hAnsi="宋体"/>
          <w:sz w:val="28"/>
          <w:szCs w:val="28"/>
        </w:rPr>
      </w:pPr>
    </w:p>
    <w:p w14:paraId="6CFE8FA6" w14:textId="77777777" w:rsidR="00950499" w:rsidRPr="004F28DA" w:rsidRDefault="00950499">
      <w:pPr>
        <w:pStyle w:val="20"/>
        <w:spacing w:before="0" w:after="0" w:line="520" w:lineRule="atLeast"/>
        <w:ind w:left="0"/>
        <w:rPr>
          <w:rFonts w:hAnsi="宋体"/>
          <w:szCs w:val="24"/>
        </w:rPr>
      </w:pPr>
    </w:p>
    <w:p w14:paraId="7CD9D108" w14:textId="77777777" w:rsidR="00950499" w:rsidRDefault="005541ED">
      <w:pPr>
        <w:pStyle w:val="20"/>
        <w:spacing w:before="0" w:after="0" w:line="520" w:lineRule="atLeast"/>
        <w:ind w:left="0"/>
        <w:rPr>
          <w:rFonts w:hAnsi="宋体"/>
          <w:szCs w:val="24"/>
        </w:rPr>
      </w:pPr>
      <w:r w:rsidRPr="004F28DA">
        <w:rPr>
          <w:rFonts w:hAnsi="宋体" w:hint="eastAsia"/>
          <w:szCs w:val="24"/>
        </w:rPr>
        <w:t>签订地：</w:t>
      </w:r>
      <w:r>
        <w:rPr>
          <w:rFonts w:hAnsi="宋体" w:hint="eastAsia"/>
          <w:szCs w:val="24"/>
        </w:rPr>
        <w:t xml:space="preserve"> </w:t>
      </w:r>
    </w:p>
    <w:p w14:paraId="4B351851" w14:textId="77777777" w:rsidR="00950499" w:rsidRDefault="00950499">
      <w:pPr>
        <w:pStyle w:val="20"/>
        <w:spacing w:before="0" w:after="0" w:line="520" w:lineRule="atLeast"/>
        <w:ind w:left="0" w:firstLineChars="200" w:firstLine="480"/>
        <w:rPr>
          <w:rFonts w:hAnsi="宋体"/>
          <w:szCs w:val="24"/>
        </w:rPr>
      </w:pPr>
    </w:p>
    <w:p w14:paraId="4EF2B15E" w14:textId="77777777" w:rsidR="00950499" w:rsidRDefault="005541ED">
      <w:pPr>
        <w:pStyle w:val="20"/>
        <w:spacing w:before="0" w:after="0" w:line="520" w:lineRule="atLeast"/>
        <w:ind w:left="0"/>
        <w:rPr>
          <w:rFonts w:hAnsi="宋体"/>
          <w:sz w:val="28"/>
          <w:szCs w:val="28"/>
        </w:rPr>
      </w:pPr>
      <w:r>
        <w:rPr>
          <w:rFonts w:hAnsi="宋体" w:hint="eastAsia"/>
          <w:szCs w:val="24"/>
        </w:rPr>
        <w:t xml:space="preserve"> </w:t>
      </w:r>
      <w:r>
        <w:rPr>
          <w:rFonts w:hAnsi="宋体" w:hint="eastAsia"/>
          <w:sz w:val="28"/>
          <w:szCs w:val="28"/>
        </w:rPr>
        <w:t xml:space="preserve">  </w:t>
      </w:r>
    </w:p>
    <w:p w14:paraId="4F8B4A19" w14:textId="77777777" w:rsidR="00950499" w:rsidRDefault="00950499">
      <w:pPr>
        <w:autoSpaceDE w:val="0"/>
        <w:autoSpaceDN w:val="0"/>
        <w:adjustRightInd w:val="0"/>
        <w:spacing w:line="520" w:lineRule="atLeast"/>
        <w:ind w:rightChars="11" w:right="23"/>
        <w:rPr>
          <w:rFonts w:ascii="宋体" w:hAnsi="宋体"/>
          <w:sz w:val="28"/>
          <w:szCs w:val="28"/>
        </w:rPr>
      </w:pPr>
    </w:p>
    <w:sectPr w:rsidR="00950499" w:rsidSect="00E17FE0">
      <w:footerReference w:type="even" r:id="rId10"/>
      <w:footerReference w:type="default" r:id="rId11"/>
      <w:pgSz w:w="11907" w:h="16840"/>
      <w:pgMar w:top="1090" w:right="1678" w:bottom="935" w:left="1678" w:header="720" w:footer="720" w:gutter="0"/>
      <w:pgNumType w:start="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B6469" w16cex:dateUtc="2021-06-21T11:18:00Z"/>
  <w16cex:commentExtensible w16cex:durableId="247B65ED" w16cex:dateUtc="2021-06-21T11:24:00Z"/>
  <w16cex:commentExtensible w16cex:durableId="247B1B5D" w16cex:dateUtc="2021-06-21T06:06:00Z"/>
  <w16cex:commentExtensible w16cex:durableId="247B1FC9" w16cex:dateUtc="2021-06-21T06: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F53C8C" w16cid:durableId="247B130D"/>
  <w16cid:commentId w16cid:paraId="1ABC8F61" w16cid:durableId="247B6469"/>
  <w16cid:commentId w16cid:paraId="4C5CF1D0" w16cid:durableId="247B65ED"/>
  <w16cid:commentId w16cid:paraId="13991E19" w16cid:durableId="247B1B5D"/>
  <w16cid:commentId w16cid:paraId="3B1C2EF0" w16cid:durableId="247B1F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F4B2B" w14:textId="77777777" w:rsidR="002A2964" w:rsidRDefault="002A2964">
      <w:r>
        <w:separator/>
      </w:r>
    </w:p>
  </w:endnote>
  <w:endnote w:type="continuationSeparator" w:id="0">
    <w:p w14:paraId="777987A3" w14:textId="77777777" w:rsidR="002A2964" w:rsidRDefault="002A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5B8B" w14:textId="77777777" w:rsidR="00E96D79" w:rsidRDefault="00E96D79">
    <w:pPr>
      <w:pStyle w:val="aa"/>
      <w:framePr w:wrap="around" w:vAnchor="text" w:hAnchor="margin" w:xAlign="center" w:y="1"/>
      <w:rPr>
        <w:rStyle w:val="ac"/>
      </w:rPr>
    </w:pPr>
    <w:r>
      <w:fldChar w:fldCharType="begin"/>
    </w:r>
    <w:r>
      <w:rPr>
        <w:rStyle w:val="ac"/>
      </w:rPr>
      <w:instrText xml:space="preserve">PAGE  </w:instrText>
    </w:r>
    <w:r>
      <w:fldChar w:fldCharType="end"/>
    </w:r>
  </w:p>
  <w:p w14:paraId="78F4AB33" w14:textId="77777777" w:rsidR="00E96D79" w:rsidRDefault="00E96D7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F99DC" w14:textId="27BC25EF" w:rsidR="00E96D79" w:rsidRDefault="00E96D79">
    <w:pPr>
      <w:pStyle w:val="aa"/>
      <w:framePr w:wrap="around" w:vAnchor="text" w:hAnchor="margin" w:xAlign="center" w:y="1"/>
      <w:rPr>
        <w:rStyle w:val="ac"/>
      </w:rPr>
    </w:pPr>
    <w:r>
      <w:fldChar w:fldCharType="begin"/>
    </w:r>
    <w:r>
      <w:rPr>
        <w:rStyle w:val="ac"/>
      </w:rPr>
      <w:instrText xml:space="preserve">PAGE  </w:instrText>
    </w:r>
    <w:r>
      <w:fldChar w:fldCharType="separate"/>
    </w:r>
    <w:r w:rsidR="001818B3">
      <w:rPr>
        <w:rStyle w:val="ac"/>
        <w:noProof/>
      </w:rPr>
      <w:t>20</w:t>
    </w:r>
    <w:r>
      <w:fldChar w:fldCharType="end"/>
    </w:r>
  </w:p>
  <w:p w14:paraId="5E9E4D35" w14:textId="77777777" w:rsidR="00E96D79" w:rsidRDefault="00E96D7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B56CA" w14:textId="77777777" w:rsidR="002A2964" w:rsidRDefault="002A2964">
      <w:r>
        <w:separator/>
      </w:r>
    </w:p>
  </w:footnote>
  <w:footnote w:type="continuationSeparator" w:id="0">
    <w:p w14:paraId="5678AC1A" w14:textId="77777777" w:rsidR="002A2964" w:rsidRDefault="002A29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CB"/>
    <w:rsid w:val="000022B9"/>
    <w:rsid w:val="00005F02"/>
    <w:rsid w:val="00006A92"/>
    <w:rsid w:val="00006EF5"/>
    <w:rsid w:val="00007EEE"/>
    <w:rsid w:val="000107EC"/>
    <w:rsid w:val="00014405"/>
    <w:rsid w:val="00014C75"/>
    <w:rsid w:val="00014D0C"/>
    <w:rsid w:val="000156D9"/>
    <w:rsid w:val="0001713B"/>
    <w:rsid w:val="00017F23"/>
    <w:rsid w:val="000217E4"/>
    <w:rsid w:val="00023A92"/>
    <w:rsid w:val="00027285"/>
    <w:rsid w:val="00033A7B"/>
    <w:rsid w:val="00035920"/>
    <w:rsid w:val="00037404"/>
    <w:rsid w:val="00037818"/>
    <w:rsid w:val="00037980"/>
    <w:rsid w:val="00042A25"/>
    <w:rsid w:val="00042EEE"/>
    <w:rsid w:val="00043FB7"/>
    <w:rsid w:val="00046B2A"/>
    <w:rsid w:val="000559C3"/>
    <w:rsid w:val="000603A2"/>
    <w:rsid w:val="00062021"/>
    <w:rsid w:val="00062A04"/>
    <w:rsid w:val="00062E2D"/>
    <w:rsid w:val="00066BF4"/>
    <w:rsid w:val="0006754D"/>
    <w:rsid w:val="00071F28"/>
    <w:rsid w:val="0007356D"/>
    <w:rsid w:val="00074856"/>
    <w:rsid w:val="0007628A"/>
    <w:rsid w:val="0007750D"/>
    <w:rsid w:val="0008163D"/>
    <w:rsid w:val="000844EB"/>
    <w:rsid w:val="000877E6"/>
    <w:rsid w:val="00093120"/>
    <w:rsid w:val="000A228B"/>
    <w:rsid w:val="000A6FC1"/>
    <w:rsid w:val="000B14EF"/>
    <w:rsid w:val="000B1E50"/>
    <w:rsid w:val="000B3513"/>
    <w:rsid w:val="000C0905"/>
    <w:rsid w:val="000C152B"/>
    <w:rsid w:val="000C2F51"/>
    <w:rsid w:val="000C4913"/>
    <w:rsid w:val="000C7AB7"/>
    <w:rsid w:val="000D0BD5"/>
    <w:rsid w:val="000D17C9"/>
    <w:rsid w:val="000D59DE"/>
    <w:rsid w:val="000E216E"/>
    <w:rsid w:val="000E3608"/>
    <w:rsid w:val="000E69F8"/>
    <w:rsid w:val="000F6613"/>
    <w:rsid w:val="001022CC"/>
    <w:rsid w:val="0010239C"/>
    <w:rsid w:val="00102F71"/>
    <w:rsid w:val="00107051"/>
    <w:rsid w:val="00114891"/>
    <w:rsid w:val="00115AA2"/>
    <w:rsid w:val="001177F0"/>
    <w:rsid w:val="00130C38"/>
    <w:rsid w:val="00132302"/>
    <w:rsid w:val="00132BE4"/>
    <w:rsid w:val="00135362"/>
    <w:rsid w:val="00137C67"/>
    <w:rsid w:val="0014134F"/>
    <w:rsid w:val="0014169A"/>
    <w:rsid w:val="0014323B"/>
    <w:rsid w:val="00143504"/>
    <w:rsid w:val="00145C16"/>
    <w:rsid w:val="00146F90"/>
    <w:rsid w:val="001618D7"/>
    <w:rsid w:val="00161E02"/>
    <w:rsid w:val="001657D8"/>
    <w:rsid w:val="00175B0A"/>
    <w:rsid w:val="00180B60"/>
    <w:rsid w:val="001818B3"/>
    <w:rsid w:val="00183760"/>
    <w:rsid w:val="001848CC"/>
    <w:rsid w:val="00190D40"/>
    <w:rsid w:val="001B0A60"/>
    <w:rsid w:val="001B0F1A"/>
    <w:rsid w:val="001B2959"/>
    <w:rsid w:val="001B2AF0"/>
    <w:rsid w:val="001B2E1D"/>
    <w:rsid w:val="001B687D"/>
    <w:rsid w:val="001B7022"/>
    <w:rsid w:val="001C2ACF"/>
    <w:rsid w:val="001C545B"/>
    <w:rsid w:val="001C66BC"/>
    <w:rsid w:val="001C779A"/>
    <w:rsid w:val="001D03D4"/>
    <w:rsid w:val="001D09A0"/>
    <w:rsid w:val="001D3E64"/>
    <w:rsid w:val="001D444B"/>
    <w:rsid w:val="001D6E35"/>
    <w:rsid w:val="001E33B7"/>
    <w:rsid w:val="001E6B63"/>
    <w:rsid w:val="001F1C99"/>
    <w:rsid w:val="001F5108"/>
    <w:rsid w:val="001F7C60"/>
    <w:rsid w:val="00203D12"/>
    <w:rsid w:val="002045A2"/>
    <w:rsid w:val="00205409"/>
    <w:rsid w:val="00206D81"/>
    <w:rsid w:val="00214195"/>
    <w:rsid w:val="002158ED"/>
    <w:rsid w:val="00216E66"/>
    <w:rsid w:val="00217901"/>
    <w:rsid w:val="002216DF"/>
    <w:rsid w:val="00221C8C"/>
    <w:rsid w:val="00222AE4"/>
    <w:rsid w:val="002254CA"/>
    <w:rsid w:val="00225A43"/>
    <w:rsid w:val="002309FE"/>
    <w:rsid w:val="00234CB5"/>
    <w:rsid w:val="00244076"/>
    <w:rsid w:val="00244CEE"/>
    <w:rsid w:val="00244F0B"/>
    <w:rsid w:val="002464DB"/>
    <w:rsid w:val="00251308"/>
    <w:rsid w:val="00256509"/>
    <w:rsid w:val="002567AE"/>
    <w:rsid w:val="002620B5"/>
    <w:rsid w:val="00262CD1"/>
    <w:rsid w:val="0026403B"/>
    <w:rsid w:val="00270B1B"/>
    <w:rsid w:val="00271BEE"/>
    <w:rsid w:val="002736A4"/>
    <w:rsid w:val="00273F36"/>
    <w:rsid w:val="0027511C"/>
    <w:rsid w:val="00275823"/>
    <w:rsid w:val="002771AB"/>
    <w:rsid w:val="00280105"/>
    <w:rsid w:val="00282CB6"/>
    <w:rsid w:val="002830C1"/>
    <w:rsid w:val="00283722"/>
    <w:rsid w:val="002A153D"/>
    <w:rsid w:val="002A2964"/>
    <w:rsid w:val="002A34FB"/>
    <w:rsid w:val="002A4594"/>
    <w:rsid w:val="002A5134"/>
    <w:rsid w:val="002B0CA2"/>
    <w:rsid w:val="002B2B25"/>
    <w:rsid w:val="002B2B46"/>
    <w:rsid w:val="002C4590"/>
    <w:rsid w:val="002C7260"/>
    <w:rsid w:val="002D1E73"/>
    <w:rsid w:val="002D278E"/>
    <w:rsid w:val="002D5AC8"/>
    <w:rsid w:val="002E423B"/>
    <w:rsid w:val="002E5A90"/>
    <w:rsid w:val="002F1D9A"/>
    <w:rsid w:val="002F1FB2"/>
    <w:rsid w:val="002F7C1F"/>
    <w:rsid w:val="0030015E"/>
    <w:rsid w:val="0030473A"/>
    <w:rsid w:val="0030785F"/>
    <w:rsid w:val="00314EE7"/>
    <w:rsid w:val="00317BE9"/>
    <w:rsid w:val="003229E8"/>
    <w:rsid w:val="00330DBF"/>
    <w:rsid w:val="00342101"/>
    <w:rsid w:val="00343183"/>
    <w:rsid w:val="00345E38"/>
    <w:rsid w:val="0035177F"/>
    <w:rsid w:val="00363BF9"/>
    <w:rsid w:val="003660FE"/>
    <w:rsid w:val="00370E6A"/>
    <w:rsid w:val="00376470"/>
    <w:rsid w:val="00376534"/>
    <w:rsid w:val="00380257"/>
    <w:rsid w:val="00381318"/>
    <w:rsid w:val="003820CE"/>
    <w:rsid w:val="0038599A"/>
    <w:rsid w:val="00385CF5"/>
    <w:rsid w:val="00393A4B"/>
    <w:rsid w:val="0039570A"/>
    <w:rsid w:val="0039704D"/>
    <w:rsid w:val="003A21D3"/>
    <w:rsid w:val="003A4C9D"/>
    <w:rsid w:val="003A5736"/>
    <w:rsid w:val="003A64E9"/>
    <w:rsid w:val="003A7609"/>
    <w:rsid w:val="003B0F07"/>
    <w:rsid w:val="003B240A"/>
    <w:rsid w:val="003B7A29"/>
    <w:rsid w:val="003B7C32"/>
    <w:rsid w:val="003C20E6"/>
    <w:rsid w:val="003C235D"/>
    <w:rsid w:val="003C2DEB"/>
    <w:rsid w:val="003C306C"/>
    <w:rsid w:val="003C3C90"/>
    <w:rsid w:val="003C5A81"/>
    <w:rsid w:val="003C67A3"/>
    <w:rsid w:val="003C6E19"/>
    <w:rsid w:val="003D0785"/>
    <w:rsid w:val="003D24E0"/>
    <w:rsid w:val="003D48C9"/>
    <w:rsid w:val="003D6E5F"/>
    <w:rsid w:val="003D7086"/>
    <w:rsid w:val="003D778D"/>
    <w:rsid w:val="003D794A"/>
    <w:rsid w:val="003E25E9"/>
    <w:rsid w:val="003E57C9"/>
    <w:rsid w:val="003E5B9D"/>
    <w:rsid w:val="003E619A"/>
    <w:rsid w:val="003E728E"/>
    <w:rsid w:val="003F26BF"/>
    <w:rsid w:val="003F32DF"/>
    <w:rsid w:val="003F333A"/>
    <w:rsid w:val="003F38FA"/>
    <w:rsid w:val="003F4121"/>
    <w:rsid w:val="003F76F1"/>
    <w:rsid w:val="00403FA4"/>
    <w:rsid w:val="00411E11"/>
    <w:rsid w:val="00411EC2"/>
    <w:rsid w:val="00416361"/>
    <w:rsid w:val="0041673C"/>
    <w:rsid w:val="00417D16"/>
    <w:rsid w:val="0042648F"/>
    <w:rsid w:val="00430FD3"/>
    <w:rsid w:val="004311E8"/>
    <w:rsid w:val="004339DF"/>
    <w:rsid w:val="00436366"/>
    <w:rsid w:val="0043710B"/>
    <w:rsid w:val="004412E4"/>
    <w:rsid w:val="00443EEB"/>
    <w:rsid w:val="004464B7"/>
    <w:rsid w:val="0044652B"/>
    <w:rsid w:val="00451371"/>
    <w:rsid w:val="00455161"/>
    <w:rsid w:val="004558DF"/>
    <w:rsid w:val="00456A15"/>
    <w:rsid w:val="0046023B"/>
    <w:rsid w:val="00462A74"/>
    <w:rsid w:val="004670BB"/>
    <w:rsid w:val="004702E5"/>
    <w:rsid w:val="00470F6A"/>
    <w:rsid w:val="00472976"/>
    <w:rsid w:val="004734B3"/>
    <w:rsid w:val="00474712"/>
    <w:rsid w:val="00477C89"/>
    <w:rsid w:val="0048045F"/>
    <w:rsid w:val="00486560"/>
    <w:rsid w:val="00490CC4"/>
    <w:rsid w:val="004A0749"/>
    <w:rsid w:val="004A1D6A"/>
    <w:rsid w:val="004A2093"/>
    <w:rsid w:val="004A21FA"/>
    <w:rsid w:val="004A26BE"/>
    <w:rsid w:val="004A4507"/>
    <w:rsid w:val="004B0A2F"/>
    <w:rsid w:val="004B2D94"/>
    <w:rsid w:val="004B3F78"/>
    <w:rsid w:val="004B76D3"/>
    <w:rsid w:val="004C14BD"/>
    <w:rsid w:val="004C5378"/>
    <w:rsid w:val="004C7064"/>
    <w:rsid w:val="004C7BEF"/>
    <w:rsid w:val="004D7082"/>
    <w:rsid w:val="004E1EA0"/>
    <w:rsid w:val="004E306E"/>
    <w:rsid w:val="004E5206"/>
    <w:rsid w:val="004E5621"/>
    <w:rsid w:val="004E7254"/>
    <w:rsid w:val="004F28DA"/>
    <w:rsid w:val="004F2CD0"/>
    <w:rsid w:val="004F4570"/>
    <w:rsid w:val="004F5507"/>
    <w:rsid w:val="004F5ED3"/>
    <w:rsid w:val="004F7098"/>
    <w:rsid w:val="00500435"/>
    <w:rsid w:val="00507836"/>
    <w:rsid w:val="00507B99"/>
    <w:rsid w:val="005121E1"/>
    <w:rsid w:val="005147D9"/>
    <w:rsid w:val="00514ECE"/>
    <w:rsid w:val="005223A4"/>
    <w:rsid w:val="00526BD9"/>
    <w:rsid w:val="005302BD"/>
    <w:rsid w:val="00530616"/>
    <w:rsid w:val="005307DB"/>
    <w:rsid w:val="00532411"/>
    <w:rsid w:val="00533B7B"/>
    <w:rsid w:val="005366E9"/>
    <w:rsid w:val="0054036A"/>
    <w:rsid w:val="005417F4"/>
    <w:rsid w:val="00541A7B"/>
    <w:rsid w:val="00543408"/>
    <w:rsid w:val="00552CCB"/>
    <w:rsid w:val="005541ED"/>
    <w:rsid w:val="005576FE"/>
    <w:rsid w:val="00560BC1"/>
    <w:rsid w:val="005662BD"/>
    <w:rsid w:val="00587AA1"/>
    <w:rsid w:val="00591580"/>
    <w:rsid w:val="00591B16"/>
    <w:rsid w:val="00594448"/>
    <w:rsid w:val="005A0DE9"/>
    <w:rsid w:val="005A11E0"/>
    <w:rsid w:val="005A1862"/>
    <w:rsid w:val="005A1FC8"/>
    <w:rsid w:val="005A52A1"/>
    <w:rsid w:val="005A745C"/>
    <w:rsid w:val="005B05A6"/>
    <w:rsid w:val="005B0CCB"/>
    <w:rsid w:val="005B0F25"/>
    <w:rsid w:val="005B4A54"/>
    <w:rsid w:val="005B6D06"/>
    <w:rsid w:val="005B7532"/>
    <w:rsid w:val="005C1C72"/>
    <w:rsid w:val="005C5DFC"/>
    <w:rsid w:val="005D02A4"/>
    <w:rsid w:val="005D0467"/>
    <w:rsid w:val="005D1047"/>
    <w:rsid w:val="005D11F0"/>
    <w:rsid w:val="005D18F6"/>
    <w:rsid w:val="005D442A"/>
    <w:rsid w:val="005D4DA3"/>
    <w:rsid w:val="005E0DF0"/>
    <w:rsid w:val="005E2FF6"/>
    <w:rsid w:val="005E3419"/>
    <w:rsid w:val="005E3FB2"/>
    <w:rsid w:val="005E751A"/>
    <w:rsid w:val="005F012D"/>
    <w:rsid w:val="005F0CA6"/>
    <w:rsid w:val="005F221B"/>
    <w:rsid w:val="005F42C5"/>
    <w:rsid w:val="005F48DE"/>
    <w:rsid w:val="005F7024"/>
    <w:rsid w:val="00601D3D"/>
    <w:rsid w:val="0060330F"/>
    <w:rsid w:val="006039BB"/>
    <w:rsid w:val="00604C7B"/>
    <w:rsid w:val="006117E4"/>
    <w:rsid w:val="00616872"/>
    <w:rsid w:val="006238E1"/>
    <w:rsid w:val="00627E17"/>
    <w:rsid w:val="00630C12"/>
    <w:rsid w:val="00631068"/>
    <w:rsid w:val="006333AF"/>
    <w:rsid w:val="0063582D"/>
    <w:rsid w:val="006374EE"/>
    <w:rsid w:val="006433ED"/>
    <w:rsid w:val="00645BD9"/>
    <w:rsid w:val="00646351"/>
    <w:rsid w:val="0065050A"/>
    <w:rsid w:val="006513FE"/>
    <w:rsid w:val="0065472A"/>
    <w:rsid w:val="0065631C"/>
    <w:rsid w:val="0065675D"/>
    <w:rsid w:val="0066277C"/>
    <w:rsid w:val="006631BB"/>
    <w:rsid w:val="006634CA"/>
    <w:rsid w:val="006643B1"/>
    <w:rsid w:val="006704D3"/>
    <w:rsid w:val="00671709"/>
    <w:rsid w:val="00672EA6"/>
    <w:rsid w:val="006745D6"/>
    <w:rsid w:val="00674E25"/>
    <w:rsid w:val="0067636E"/>
    <w:rsid w:val="00676F66"/>
    <w:rsid w:val="00681B36"/>
    <w:rsid w:val="00682F3F"/>
    <w:rsid w:val="0068465B"/>
    <w:rsid w:val="0069476A"/>
    <w:rsid w:val="006A187B"/>
    <w:rsid w:val="006A7C46"/>
    <w:rsid w:val="006B0D68"/>
    <w:rsid w:val="006B3419"/>
    <w:rsid w:val="006B5645"/>
    <w:rsid w:val="006B567E"/>
    <w:rsid w:val="006B5B30"/>
    <w:rsid w:val="006E1C21"/>
    <w:rsid w:val="006E5F66"/>
    <w:rsid w:val="006E616F"/>
    <w:rsid w:val="006E6265"/>
    <w:rsid w:val="006E747F"/>
    <w:rsid w:val="006F1B69"/>
    <w:rsid w:val="006F4830"/>
    <w:rsid w:val="006F60E3"/>
    <w:rsid w:val="006F7F18"/>
    <w:rsid w:val="007041FF"/>
    <w:rsid w:val="0070432C"/>
    <w:rsid w:val="00705281"/>
    <w:rsid w:val="0070544A"/>
    <w:rsid w:val="007105D4"/>
    <w:rsid w:val="00712E45"/>
    <w:rsid w:val="00714EDA"/>
    <w:rsid w:val="00715971"/>
    <w:rsid w:val="0072239D"/>
    <w:rsid w:val="00722E92"/>
    <w:rsid w:val="00723A7F"/>
    <w:rsid w:val="00731307"/>
    <w:rsid w:val="0073625B"/>
    <w:rsid w:val="00742138"/>
    <w:rsid w:val="00743726"/>
    <w:rsid w:val="0074389D"/>
    <w:rsid w:val="007451E3"/>
    <w:rsid w:val="00750A9C"/>
    <w:rsid w:val="0075595F"/>
    <w:rsid w:val="007564E2"/>
    <w:rsid w:val="00757C03"/>
    <w:rsid w:val="00757ED4"/>
    <w:rsid w:val="007623C3"/>
    <w:rsid w:val="00770384"/>
    <w:rsid w:val="00772F6C"/>
    <w:rsid w:val="00773CE9"/>
    <w:rsid w:val="00775161"/>
    <w:rsid w:val="00777C8C"/>
    <w:rsid w:val="0078303E"/>
    <w:rsid w:val="007865D8"/>
    <w:rsid w:val="00786DDE"/>
    <w:rsid w:val="00792ABE"/>
    <w:rsid w:val="00795FC7"/>
    <w:rsid w:val="007A4FFD"/>
    <w:rsid w:val="007B0920"/>
    <w:rsid w:val="007B0DCD"/>
    <w:rsid w:val="007B40CD"/>
    <w:rsid w:val="007C3B71"/>
    <w:rsid w:val="007C56B2"/>
    <w:rsid w:val="007D21F7"/>
    <w:rsid w:val="007D532B"/>
    <w:rsid w:val="007E2AA0"/>
    <w:rsid w:val="007E3074"/>
    <w:rsid w:val="007E66C2"/>
    <w:rsid w:val="007E7059"/>
    <w:rsid w:val="007F1F31"/>
    <w:rsid w:val="007F28F2"/>
    <w:rsid w:val="007F37EC"/>
    <w:rsid w:val="007F780A"/>
    <w:rsid w:val="00806170"/>
    <w:rsid w:val="00806439"/>
    <w:rsid w:val="00810562"/>
    <w:rsid w:val="008138B1"/>
    <w:rsid w:val="00815E67"/>
    <w:rsid w:val="00816328"/>
    <w:rsid w:val="00816E98"/>
    <w:rsid w:val="0082011A"/>
    <w:rsid w:val="00820261"/>
    <w:rsid w:val="008265FB"/>
    <w:rsid w:val="0083307F"/>
    <w:rsid w:val="008402D5"/>
    <w:rsid w:val="00844028"/>
    <w:rsid w:val="0084464F"/>
    <w:rsid w:val="00844681"/>
    <w:rsid w:val="0084596D"/>
    <w:rsid w:val="00850170"/>
    <w:rsid w:val="00850A81"/>
    <w:rsid w:val="00853FDC"/>
    <w:rsid w:val="00855B9C"/>
    <w:rsid w:val="00857A81"/>
    <w:rsid w:val="0086120E"/>
    <w:rsid w:val="008723BB"/>
    <w:rsid w:val="0087434D"/>
    <w:rsid w:val="008758F6"/>
    <w:rsid w:val="0088044B"/>
    <w:rsid w:val="008815F1"/>
    <w:rsid w:val="00886001"/>
    <w:rsid w:val="0088782C"/>
    <w:rsid w:val="00887CEE"/>
    <w:rsid w:val="00895349"/>
    <w:rsid w:val="008963F5"/>
    <w:rsid w:val="008A160E"/>
    <w:rsid w:val="008A1BC0"/>
    <w:rsid w:val="008A1C89"/>
    <w:rsid w:val="008A452D"/>
    <w:rsid w:val="008A50D6"/>
    <w:rsid w:val="008A772E"/>
    <w:rsid w:val="008A77A6"/>
    <w:rsid w:val="008A7F32"/>
    <w:rsid w:val="008B7214"/>
    <w:rsid w:val="008D2524"/>
    <w:rsid w:val="008E3AE4"/>
    <w:rsid w:val="008E7B24"/>
    <w:rsid w:val="008F3907"/>
    <w:rsid w:val="008F3F36"/>
    <w:rsid w:val="008F4C30"/>
    <w:rsid w:val="008F7242"/>
    <w:rsid w:val="0090034A"/>
    <w:rsid w:val="00901F55"/>
    <w:rsid w:val="00910563"/>
    <w:rsid w:val="00910BB9"/>
    <w:rsid w:val="00912E35"/>
    <w:rsid w:val="0091346D"/>
    <w:rsid w:val="009168DA"/>
    <w:rsid w:val="0091746B"/>
    <w:rsid w:val="00922C37"/>
    <w:rsid w:val="00922E0D"/>
    <w:rsid w:val="00922EF4"/>
    <w:rsid w:val="00923621"/>
    <w:rsid w:val="00925BAE"/>
    <w:rsid w:val="00925C03"/>
    <w:rsid w:val="00934CFF"/>
    <w:rsid w:val="00937604"/>
    <w:rsid w:val="0094040B"/>
    <w:rsid w:val="00942E0B"/>
    <w:rsid w:val="00950499"/>
    <w:rsid w:val="00951D67"/>
    <w:rsid w:val="009534CD"/>
    <w:rsid w:val="00955A54"/>
    <w:rsid w:val="00956305"/>
    <w:rsid w:val="009568E1"/>
    <w:rsid w:val="00956C59"/>
    <w:rsid w:val="00961105"/>
    <w:rsid w:val="00961CF2"/>
    <w:rsid w:val="0096361B"/>
    <w:rsid w:val="009637CC"/>
    <w:rsid w:val="00967914"/>
    <w:rsid w:val="00972E11"/>
    <w:rsid w:val="00976194"/>
    <w:rsid w:val="00977ACE"/>
    <w:rsid w:val="009805C9"/>
    <w:rsid w:val="00980790"/>
    <w:rsid w:val="00980965"/>
    <w:rsid w:val="009838F2"/>
    <w:rsid w:val="00983D29"/>
    <w:rsid w:val="00983EC2"/>
    <w:rsid w:val="009929CB"/>
    <w:rsid w:val="00992C48"/>
    <w:rsid w:val="00994EDA"/>
    <w:rsid w:val="00996D63"/>
    <w:rsid w:val="00997B73"/>
    <w:rsid w:val="00997B9E"/>
    <w:rsid w:val="00997CAB"/>
    <w:rsid w:val="009A3719"/>
    <w:rsid w:val="009A39CE"/>
    <w:rsid w:val="009B7AFF"/>
    <w:rsid w:val="009C05E6"/>
    <w:rsid w:val="009D3DFA"/>
    <w:rsid w:val="009D5128"/>
    <w:rsid w:val="009D5D04"/>
    <w:rsid w:val="009E0844"/>
    <w:rsid w:val="009E263C"/>
    <w:rsid w:val="009E3F14"/>
    <w:rsid w:val="009E4F5A"/>
    <w:rsid w:val="009F038B"/>
    <w:rsid w:val="009F232A"/>
    <w:rsid w:val="009F37F6"/>
    <w:rsid w:val="00A037C6"/>
    <w:rsid w:val="00A11937"/>
    <w:rsid w:val="00A11C5F"/>
    <w:rsid w:val="00A13652"/>
    <w:rsid w:val="00A3173D"/>
    <w:rsid w:val="00A317FB"/>
    <w:rsid w:val="00A32ED7"/>
    <w:rsid w:val="00A33B45"/>
    <w:rsid w:val="00A34C6D"/>
    <w:rsid w:val="00A430CF"/>
    <w:rsid w:val="00A464EF"/>
    <w:rsid w:val="00A478F7"/>
    <w:rsid w:val="00A5325C"/>
    <w:rsid w:val="00A5593A"/>
    <w:rsid w:val="00A600C1"/>
    <w:rsid w:val="00A61E5C"/>
    <w:rsid w:val="00A72A31"/>
    <w:rsid w:val="00A76D15"/>
    <w:rsid w:val="00A80572"/>
    <w:rsid w:val="00A82BB8"/>
    <w:rsid w:val="00A872C3"/>
    <w:rsid w:val="00A90358"/>
    <w:rsid w:val="00A90A88"/>
    <w:rsid w:val="00A91212"/>
    <w:rsid w:val="00AA01F8"/>
    <w:rsid w:val="00AA086B"/>
    <w:rsid w:val="00AA16A1"/>
    <w:rsid w:val="00AA26EB"/>
    <w:rsid w:val="00AA3B97"/>
    <w:rsid w:val="00AA5D4A"/>
    <w:rsid w:val="00AA74F1"/>
    <w:rsid w:val="00AB08D8"/>
    <w:rsid w:val="00AB76A9"/>
    <w:rsid w:val="00AC34B1"/>
    <w:rsid w:val="00AC74D9"/>
    <w:rsid w:val="00AC7A32"/>
    <w:rsid w:val="00AD13BC"/>
    <w:rsid w:val="00AD1B3E"/>
    <w:rsid w:val="00AD38E5"/>
    <w:rsid w:val="00AD46EC"/>
    <w:rsid w:val="00B0046B"/>
    <w:rsid w:val="00B03495"/>
    <w:rsid w:val="00B049FA"/>
    <w:rsid w:val="00B04D59"/>
    <w:rsid w:val="00B04E35"/>
    <w:rsid w:val="00B05AC5"/>
    <w:rsid w:val="00B13317"/>
    <w:rsid w:val="00B14B93"/>
    <w:rsid w:val="00B240D8"/>
    <w:rsid w:val="00B27363"/>
    <w:rsid w:val="00B310E5"/>
    <w:rsid w:val="00B34B8F"/>
    <w:rsid w:val="00B37F3D"/>
    <w:rsid w:val="00B41AB2"/>
    <w:rsid w:val="00B42A85"/>
    <w:rsid w:val="00B4586E"/>
    <w:rsid w:val="00B46D4D"/>
    <w:rsid w:val="00B47EC6"/>
    <w:rsid w:val="00B50738"/>
    <w:rsid w:val="00B56ABC"/>
    <w:rsid w:val="00B60E44"/>
    <w:rsid w:val="00B61FF9"/>
    <w:rsid w:val="00B63751"/>
    <w:rsid w:val="00B65D3D"/>
    <w:rsid w:val="00B66879"/>
    <w:rsid w:val="00B719B1"/>
    <w:rsid w:val="00B73796"/>
    <w:rsid w:val="00B74A93"/>
    <w:rsid w:val="00B76F64"/>
    <w:rsid w:val="00B771FB"/>
    <w:rsid w:val="00B77FC9"/>
    <w:rsid w:val="00B81B2B"/>
    <w:rsid w:val="00B90203"/>
    <w:rsid w:val="00B92165"/>
    <w:rsid w:val="00B9229E"/>
    <w:rsid w:val="00B9620D"/>
    <w:rsid w:val="00BA1072"/>
    <w:rsid w:val="00BA1995"/>
    <w:rsid w:val="00BA1FFA"/>
    <w:rsid w:val="00BA71B2"/>
    <w:rsid w:val="00BA72B9"/>
    <w:rsid w:val="00BA7CDA"/>
    <w:rsid w:val="00BB055E"/>
    <w:rsid w:val="00BB1D20"/>
    <w:rsid w:val="00BB45C2"/>
    <w:rsid w:val="00BB6B31"/>
    <w:rsid w:val="00BC0D5D"/>
    <w:rsid w:val="00BC11DF"/>
    <w:rsid w:val="00BC397C"/>
    <w:rsid w:val="00BD1B35"/>
    <w:rsid w:val="00BD582F"/>
    <w:rsid w:val="00BD6014"/>
    <w:rsid w:val="00BE3072"/>
    <w:rsid w:val="00BE46D4"/>
    <w:rsid w:val="00BE78A0"/>
    <w:rsid w:val="00C00B3A"/>
    <w:rsid w:val="00C01EEA"/>
    <w:rsid w:val="00C04FDD"/>
    <w:rsid w:val="00C06901"/>
    <w:rsid w:val="00C118AC"/>
    <w:rsid w:val="00C129C3"/>
    <w:rsid w:val="00C14204"/>
    <w:rsid w:val="00C15064"/>
    <w:rsid w:val="00C17895"/>
    <w:rsid w:val="00C21B5A"/>
    <w:rsid w:val="00C2449F"/>
    <w:rsid w:val="00C25D19"/>
    <w:rsid w:val="00C324F8"/>
    <w:rsid w:val="00C34241"/>
    <w:rsid w:val="00C37C51"/>
    <w:rsid w:val="00C44C0D"/>
    <w:rsid w:val="00C44C75"/>
    <w:rsid w:val="00C46761"/>
    <w:rsid w:val="00C51A27"/>
    <w:rsid w:val="00C520BD"/>
    <w:rsid w:val="00C63EF2"/>
    <w:rsid w:val="00C747D9"/>
    <w:rsid w:val="00C7729D"/>
    <w:rsid w:val="00C822D7"/>
    <w:rsid w:val="00C82FF8"/>
    <w:rsid w:val="00C850FD"/>
    <w:rsid w:val="00C934E2"/>
    <w:rsid w:val="00C94574"/>
    <w:rsid w:val="00C9703A"/>
    <w:rsid w:val="00CA48B0"/>
    <w:rsid w:val="00CA625E"/>
    <w:rsid w:val="00CA7829"/>
    <w:rsid w:val="00CB1555"/>
    <w:rsid w:val="00CB1963"/>
    <w:rsid w:val="00CB1E25"/>
    <w:rsid w:val="00CB595B"/>
    <w:rsid w:val="00CB6238"/>
    <w:rsid w:val="00CB7732"/>
    <w:rsid w:val="00CC0307"/>
    <w:rsid w:val="00CD2AB3"/>
    <w:rsid w:val="00CD5447"/>
    <w:rsid w:val="00CE187B"/>
    <w:rsid w:val="00CE1A63"/>
    <w:rsid w:val="00CE53AA"/>
    <w:rsid w:val="00CE7519"/>
    <w:rsid w:val="00CF0833"/>
    <w:rsid w:val="00CF1814"/>
    <w:rsid w:val="00CF2667"/>
    <w:rsid w:val="00CF2E69"/>
    <w:rsid w:val="00CF33B4"/>
    <w:rsid w:val="00CF7C14"/>
    <w:rsid w:val="00D017CC"/>
    <w:rsid w:val="00D039C5"/>
    <w:rsid w:val="00D03C31"/>
    <w:rsid w:val="00D12262"/>
    <w:rsid w:val="00D127E7"/>
    <w:rsid w:val="00D15D80"/>
    <w:rsid w:val="00D167CB"/>
    <w:rsid w:val="00D2248B"/>
    <w:rsid w:val="00D23019"/>
    <w:rsid w:val="00D23C7C"/>
    <w:rsid w:val="00D25D94"/>
    <w:rsid w:val="00D267C4"/>
    <w:rsid w:val="00D27344"/>
    <w:rsid w:val="00D348CE"/>
    <w:rsid w:val="00D40F8E"/>
    <w:rsid w:val="00D4246A"/>
    <w:rsid w:val="00D470C6"/>
    <w:rsid w:val="00D52B93"/>
    <w:rsid w:val="00D53004"/>
    <w:rsid w:val="00D54463"/>
    <w:rsid w:val="00D549C1"/>
    <w:rsid w:val="00D60282"/>
    <w:rsid w:val="00D66C94"/>
    <w:rsid w:val="00D70AB1"/>
    <w:rsid w:val="00D71350"/>
    <w:rsid w:val="00D736CF"/>
    <w:rsid w:val="00D74888"/>
    <w:rsid w:val="00D836E6"/>
    <w:rsid w:val="00D872FC"/>
    <w:rsid w:val="00D91349"/>
    <w:rsid w:val="00D971E0"/>
    <w:rsid w:val="00D9729F"/>
    <w:rsid w:val="00D9774E"/>
    <w:rsid w:val="00DA00A6"/>
    <w:rsid w:val="00DA1D58"/>
    <w:rsid w:val="00DA3524"/>
    <w:rsid w:val="00DA7F7F"/>
    <w:rsid w:val="00DB0518"/>
    <w:rsid w:val="00DB35A9"/>
    <w:rsid w:val="00DB3C21"/>
    <w:rsid w:val="00DB56D5"/>
    <w:rsid w:val="00DB6AC9"/>
    <w:rsid w:val="00DB7E5D"/>
    <w:rsid w:val="00DC33C9"/>
    <w:rsid w:val="00DC3413"/>
    <w:rsid w:val="00DC7D7A"/>
    <w:rsid w:val="00DD3B63"/>
    <w:rsid w:val="00DD76DE"/>
    <w:rsid w:val="00DE275A"/>
    <w:rsid w:val="00DE7037"/>
    <w:rsid w:val="00DE723D"/>
    <w:rsid w:val="00DE7D0B"/>
    <w:rsid w:val="00DE7DCF"/>
    <w:rsid w:val="00DF1530"/>
    <w:rsid w:val="00DF29C3"/>
    <w:rsid w:val="00DF447B"/>
    <w:rsid w:val="00DF58D8"/>
    <w:rsid w:val="00DF5FB3"/>
    <w:rsid w:val="00E000EB"/>
    <w:rsid w:val="00E02E28"/>
    <w:rsid w:val="00E03C35"/>
    <w:rsid w:val="00E069ED"/>
    <w:rsid w:val="00E11F1D"/>
    <w:rsid w:val="00E142BD"/>
    <w:rsid w:val="00E17FE0"/>
    <w:rsid w:val="00E20017"/>
    <w:rsid w:val="00E23F4C"/>
    <w:rsid w:val="00E24C6C"/>
    <w:rsid w:val="00E2562C"/>
    <w:rsid w:val="00E25905"/>
    <w:rsid w:val="00E35A5F"/>
    <w:rsid w:val="00E379DC"/>
    <w:rsid w:val="00E45E88"/>
    <w:rsid w:val="00E46345"/>
    <w:rsid w:val="00E47EEE"/>
    <w:rsid w:val="00E53F89"/>
    <w:rsid w:val="00E5422E"/>
    <w:rsid w:val="00E60EE5"/>
    <w:rsid w:val="00E65237"/>
    <w:rsid w:val="00E658FF"/>
    <w:rsid w:val="00E65FCB"/>
    <w:rsid w:val="00E71B58"/>
    <w:rsid w:val="00E7429F"/>
    <w:rsid w:val="00E758C6"/>
    <w:rsid w:val="00E83608"/>
    <w:rsid w:val="00E855F4"/>
    <w:rsid w:val="00E8622A"/>
    <w:rsid w:val="00E86688"/>
    <w:rsid w:val="00E925E0"/>
    <w:rsid w:val="00E96D79"/>
    <w:rsid w:val="00E97CC8"/>
    <w:rsid w:val="00EA2F66"/>
    <w:rsid w:val="00EA3DF0"/>
    <w:rsid w:val="00EA45C6"/>
    <w:rsid w:val="00EA5145"/>
    <w:rsid w:val="00EA5223"/>
    <w:rsid w:val="00EB5BF5"/>
    <w:rsid w:val="00EC6164"/>
    <w:rsid w:val="00ED07E9"/>
    <w:rsid w:val="00ED297F"/>
    <w:rsid w:val="00ED799A"/>
    <w:rsid w:val="00EE13AA"/>
    <w:rsid w:val="00EE2B34"/>
    <w:rsid w:val="00EE78AC"/>
    <w:rsid w:val="00EF05EA"/>
    <w:rsid w:val="00EF53BE"/>
    <w:rsid w:val="00EF5A21"/>
    <w:rsid w:val="00F01858"/>
    <w:rsid w:val="00F02AC7"/>
    <w:rsid w:val="00F04B03"/>
    <w:rsid w:val="00F14DEF"/>
    <w:rsid w:val="00F21554"/>
    <w:rsid w:val="00F21570"/>
    <w:rsid w:val="00F24AAE"/>
    <w:rsid w:val="00F27457"/>
    <w:rsid w:val="00F3012F"/>
    <w:rsid w:val="00F3208D"/>
    <w:rsid w:val="00F32FC8"/>
    <w:rsid w:val="00F4392A"/>
    <w:rsid w:val="00F51862"/>
    <w:rsid w:val="00F53C8C"/>
    <w:rsid w:val="00F55670"/>
    <w:rsid w:val="00F55DCE"/>
    <w:rsid w:val="00F55F8F"/>
    <w:rsid w:val="00F565AB"/>
    <w:rsid w:val="00F578FD"/>
    <w:rsid w:val="00F63198"/>
    <w:rsid w:val="00F711DA"/>
    <w:rsid w:val="00F72C1B"/>
    <w:rsid w:val="00F744ED"/>
    <w:rsid w:val="00F778EE"/>
    <w:rsid w:val="00F821F1"/>
    <w:rsid w:val="00F91330"/>
    <w:rsid w:val="00F96366"/>
    <w:rsid w:val="00FA228E"/>
    <w:rsid w:val="00FA362D"/>
    <w:rsid w:val="00FA4707"/>
    <w:rsid w:val="00FA600E"/>
    <w:rsid w:val="00FB2B25"/>
    <w:rsid w:val="00FB7505"/>
    <w:rsid w:val="00FC0D21"/>
    <w:rsid w:val="00FC450E"/>
    <w:rsid w:val="00FD0230"/>
    <w:rsid w:val="00FD1371"/>
    <w:rsid w:val="00FD320B"/>
    <w:rsid w:val="00FE10B3"/>
    <w:rsid w:val="00FF3396"/>
    <w:rsid w:val="00FF559D"/>
    <w:rsid w:val="00FF6FFB"/>
    <w:rsid w:val="01223B82"/>
    <w:rsid w:val="016F1D40"/>
    <w:rsid w:val="03E33DD9"/>
    <w:rsid w:val="0FAD441B"/>
    <w:rsid w:val="15500EE4"/>
    <w:rsid w:val="16814D35"/>
    <w:rsid w:val="176C72F7"/>
    <w:rsid w:val="17D50F45"/>
    <w:rsid w:val="18973A8F"/>
    <w:rsid w:val="272B250C"/>
    <w:rsid w:val="2DCF21E3"/>
    <w:rsid w:val="31E242B8"/>
    <w:rsid w:val="346D7BCB"/>
    <w:rsid w:val="348D609E"/>
    <w:rsid w:val="3658101D"/>
    <w:rsid w:val="36795EDE"/>
    <w:rsid w:val="3E98676B"/>
    <w:rsid w:val="47983BE8"/>
    <w:rsid w:val="4B931DE9"/>
    <w:rsid w:val="50BE55B0"/>
    <w:rsid w:val="59A61CD2"/>
    <w:rsid w:val="5B1332C5"/>
    <w:rsid w:val="5FB2527F"/>
    <w:rsid w:val="63011BB9"/>
    <w:rsid w:val="67667244"/>
    <w:rsid w:val="6B0C2D7F"/>
    <w:rsid w:val="6BC40E47"/>
    <w:rsid w:val="6EC90D29"/>
    <w:rsid w:val="724A1C37"/>
    <w:rsid w:val="77CC40D6"/>
    <w:rsid w:val="78A43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1748C9E"/>
  <w15:docId w15:val="{0173C954-DCEB-4FEA-BE03-70C6C276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FE0"/>
    <w:pPr>
      <w:widowControl w:val="0"/>
      <w:jc w:val="both"/>
    </w:pPr>
    <w:rPr>
      <w:kern w:val="2"/>
      <w:sz w:val="21"/>
    </w:rPr>
  </w:style>
  <w:style w:type="paragraph" w:styleId="1">
    <w:name w:val="heading 1"/>
    <w:basedOn w:val="a"/>
    <w:next w:val="a"/>
    <w:link w:val="1Char"/>
    <w:uiPriority w:val="9"/>
    <w:qFormat/>
    <w:rsid w:val="00E17FE0"/>
    <w:pPr>
      <w:keepNext/>
      <w:keepLines/>
      <w:snapToGrid w:val="0"/>
      <w:spacing w:line="360" w:lineRule="auto"/>
      <w:ind w:firstLine="541"/>
      <w:outlineLvl w:val="0"/>
    </w:pPr>
    <w:rPr>
      <w:rFonts w:ascii="宋体" w:hAnsi="宋体"/>
      <w:b/>
      <w:color w:val="000000"/>
      <w:sz w:val="24"/>
    </w:rPr>
  </w:style>
  <w:style w:type="paragraph" w:styleId="2">
    <w:name w:val="heading 2"/>
    <w:basedOn w:val="a"/>
    <w:next w:val="a"/>
    <w:qFormat/>
    <w:rsid w:val="00E17FE0"/>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E17FE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E17FE0"/>
    <w:rPr>
      <w:b/>
      <w:bCs/>
    </w:rPr>
  </w:style>
  <w:style w:type="paragraph" w:styleId="a4">
    <w:name w:val="annotation text"/>
    <w:basedOn w:val="a"/>
    <w:link w:val="Char0"/>
    <w:qFormat/>
    <w:rsid w:val="00E17FE0"/>
    <w:pPr>
      <w:jc w:val="left"/>
    </w:pPr>
  </w:style>
  <w:style w:type="paragraph" w:styleId="a5">
    <w:name w:val="Document Map"/>
    <w:basedOn w:val="a"/>
    <w:link w:val="Char1"/>
    <w:uiPriority w:val="99"/>
    <w:unhideWhenUsed/>
    <w:rsid w:val="00E17FE0"/>
    <w:rPr>
      <w:rFonts w:ascii="宋体" w:hAnsi="Calibri"/>
      <w:kern w:val="0"/>
      <w:sz w:val="18"/>
      <w:szCs w:val="18"/>
    </w:rPr>
  </w:style>
  <w:style w:type="paragraph" w:styleId="a6">
    <w:name w:val="Body Text Indent"/>
    <w:basedOn w:val="a"/>
    <w:link w:val="Char2"/>
    <w:qFormat/>
    <w:rsid w:val="00E17FE0"/>
    <w:pPr>
      <w:autoSpaceDE w:val="0"/>
      <w:autoSpaceDN w:val="0"/>
      <w:adjustRightInd w:val="0"/>
      <w:spacing w:line="360" w:lineRule="auto"/>
      <w:ind w:firstLineChars="199" w:firstLine="478"/>
    </w:pPr>
    <w:rPr>
      <w:rFonts w:ascii="宋体" w:hAnsi="宋体"/>
      <w:kern w:val="0"/>
      <w:sz w:val="24"/>
      <w:szCs w:val="21"/>
    </w:rPr>
  </w:style>
  <w:style w:type="paragraph" w:styleId="a7">
    <w:name w:val="Plain Text"/>
    <w:basedOn w:val="a"/>
    <w:link w:val="Char3"/>
    <w:qFormat/>
    <w:rsid w:val="00E17FE0"/>
    <w:rPr>
      <w:rFonts w:ascii="宋体" w:hAnsi="Courier New"/>
      <w:szCs w:val="21"/>
    </w:rPr>
  </w:style>
  <w:style w:type="paragraph" w:styleId="a8">
    <w:name w:val="Date"/>
    <w:basedOn w:val="a"/>
    <w:next w:val="a"/>
    <w:qFormat/>
    <w:rsid w:val="00E17FE0"/>
    <w:pPr>
      <w:ind w:leftChars="2500" w:left="100"/>
    </w:pPr>
    <w:rPr>
      <w:rFonts w:ascii="宋体" w:hAnsi="宋体"/>
      <w:sz w:val="24"/>
    </w:rPr>
  </w:style>
  <w:style w:type="paragraph" w:styleId="20">
    <w:name w:val="Body Text Indent 2"/>
    <w:basedOn w:val="a"/>
    <w:link w:val="2Char"/>
    <w:qFormat/>
    <w:rsid w:val="00E17FE0"/>
    <w:pPr>
      <w:spacing w:before="60" w:after="60"/>
      <w:ind w:left="479"/>
    </w:pPr>
    <w:rPr>
      <w:rFonts w:ascii="宋体"/>
      <w:sz w:val="24"/>
    </w:rPr>
  </w:style>
  <w:style w:type="paragraph" w:styleId="a9">
    <w:name w:val="Balloon Text"/>
    <w:basedOn w:val="a"/>
    <w:link w:val="Char4"/>
    <w:uiPriority w:val="99"/>
    <w:semiHidden/>
    <w:qFormat/>
    <w:rsid w:val="00E17FE0"/>
    <w:rPr>
      <w:sz w:val="18"/>
      <w:szCs w:val="18"/>
    </w:rPr>
  </w:style>
  <w:style w:type="paragraph" w:styleId="aa">
    <w:name w:val="footer"/>
    <w:basedOn w:val="a"/>
    <w:link w:val="Char5"/>
    <w:uiPriority w:val="99"/>
    <w:qFormat/>
    <w:rsid w:val="00E17FE0"/>
    <w:pPr>
      <w:tabs>
        <w:tab w:val="center" w:pos="4153"/>
        <w:tab w:val="right" w:pos="8306"/>
      </w:tabs>
      <w:snapToGrid w:val="0"/>
      <w:jc w:val="left"/>
    </w:pPr>
    <w:rPr>
      <w:sz w:val="18"/>
      <w:szCs w:val="18"/>
    </w:rPr>
  </w:style>
  <w:style w:type="paragraph" w:styleId="ab">
    <w:name w:val="header"/>
    <w:basedOn w:val="a"/>
    <w:link w:val="Char6"/>
    <w:uiPriority w:val="99"/>
    <w:qFormat/>
    <w:rsid w:val="00E17FE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E17FE0"/>
    <w:pPr>
      <w:tabs>
        <w:tab w:val="right" w:leader="hyphen" w:pos="8296"/>
      </w:tabs>
      <w:spacing w:line="360" w:lineRule="auto"/>
    </w:pPr>
    <w:rPr>
      <w:rFonts w:ascii="宋体" w:hAnsi="宋体"/>
      <w:sz w:val="24"/>
      <w:szCs w:val="24"/>
    </w:rPr>
  </w:style>
  <w:style w:type="character" w:styleId="ac">
    <w:name w:val="page number"/>
    <w:basedOn w:val="a0"/>
    <w:rsid w:val="00E17FE0"/>
  </w:style>
  <w:style w:type="character" w:styleId="ad">
    <w:name w:val="FollowedHyperlink"/>
    <w:rsid w:val="00E17FE0"/>
    <w:rPr>
      <w:color w:val="800080"/>
      <w:u w:val="single"/>
    </w:rPr>
  </w:style>
  <w:style w:type="character" w:styleId="ae">
    <w:name w:val="Hyperlink"/>
    <w:uiPriority w:val="99"/>
    <w:rsid w:val="00E17FE0"/>
    <w:rPr>
      <w:color w:val="0000FF"/>
      <w:u w:val="single"/>
    </w:rPr>
  </w:style>
  <w:style w:type="character" w:styleId="af">
    <w:name w:val="annotation reference"/>
    <w:semiHidden/>
    <w:rsid w:val="00E17FE0"/>
    <w:rPr>
      <w:sz w:val="21"/>
      <w:szCs w:val="21"/>
    </w:rPr>
  </w:style>
  <w:style w:type="character" w:customStyle="1" w:styleId="Char6">
    <w:name w:val="页眉 Char"/>
    <w:link w:val="ab"/>
    <w:uiPriority w:val="99"/>
    <w:rsid w:val="00E17FE0"/>
    <w:rPr>
      <w:kern w:val="2"/>
      <w:sz w:val="18"/>
      <w:szCs w:val="18"/>
    </w:rPr>
  </w:style>
  <w:style w:type="character" w:customStyle="1" w:styleId="DeltaViewInsertion">
    <w:name w:val="DeltaView Insertion"/>
    <w:rsid w:val="00E17FE0"/>
    <w:rPr>
      <w:color w:val="0000FF"/>
      <w:spacing w:val="0"/>
      <w:u w:val="double"/>
    </w:rPr>
  </w:style>
  <w:style w:type="character" w:customStyle="1" w:styleId="2Char">
    <w:name w:val="正文文本缩进 2 Char"/>
    <w:link w:val="20"/>
    <w:rsid w:val="00E17FE0"/>
    <w:rPr>
      <w:rFonts w:ascii="宋体"/>
      <w:kern w:val="2"/>
      <w:sz w:val="24"/>
    </w:rPr>
  </w:style>
  <w:style w:type="character" w:customStyle="1" w:styleId="Char3">
    <w:name w:val="纯文本 Char"/>
    <w:link w:val="a7"/>
    <w:rsid w:val="00E17FE0"/>
    <w:rPr>
      <w:rFonts w:ascii="宋体" w:hAnsi="Courier New" w:cs="Courier New"/>
      <w:kern w:val="2"/>
      <w:sz w:val="21"/>
      <w:szCs w:val="21"/>
    </w:rPr>
  </w:style>
  <w:style w:type="character" w:customStyle="1" w:styleId="e-arialb101">
    <w:name w:val="e-arialb101"/>
    <w:rsid w:val="00E17FE0"/>
    <w:rPr>
      <w:rFonts w:ascii="Arial" w:hAnsi="Arial" w:cs="Arial" w:hint="default"/>
      <w:color w:val="000000"/>
      <w:sz w:val="14"/>
      <w:szCs w:val="14"/>
    </w:rPr>
  </w:style>
  <w:style w:type="character" w:customStyle="1" w:styleId="1Char">
    <w:name w:val="标题 1 Char"/>
    <w:link w:val="1"/>
    <w:uiPriority w:val="9"/>
    <w:rsid w:val="00E17FE0"/>
    <w:rPr>
      <w:rFonts w:ascii="宋体" w:hAnsi="宋体"/>
      <w:b/>
      <w:color w:val="000000"/>
      <w:kern w:val="2"/>
      <w:sz w:val="24"/>
    </w:rPr>
  </w:style>
  <w:style w:type="character" w:customStyle="1" w:styleId="Char">
    <w:name w:val="批注主题 Char"/>
    <w:link w:val="a3"/>
    <w:uiPriority w:val="99"/>
    <w:semiHidden/>
    <w:rsid w:val="00E17FE0"/>
    <w:rPr>
      <w:b/>
      <w:bCs/>
      <w:kern w:val="2"/>
      <w:sz w:val="21"/>
    </w:rPr>
  </w:style>
  <w:style w:type="character" w:customStyle="1" w:styleId="Char1">
    <w:name w:val="文档结构图 Char"/>
    <w:link w:val="a5"/>
    <w:uiPriority w:val="99"/>
    <w:rsid w:val="00E17FE0"/>
    <w:rPr>
      <w:rFonts w:ascii="宋体" w:hAnsi="Calibri"/>
      <w:sz w:val="18"/>
      <w:szCs w:val="18"/>
    </w:rPr>
  </w:style>
  <w:style w:type="character" w:customStyle="1" w:styleId="Char4">
    <w:name w:val="批注框文本 Char"/>
    <w:link w:val="a9"/>
    <w:uiPriority w:val="99"/>
    <w:semiHidden/>
    <w:qFormat/>
    <w:rsid w:val="00E17FE0"/>
    <w:rPr>
      <w:kern w:val="2"/>
      <w:sz w:val="18"/>
      <w:szCs w:val="18"/>
    </w:rPr>
  </w:style>
  <w:style w:type="character" w:customStyle="1" w:styleId="Char0">
    <w:name w:val="批注文字 Char"/>
    <w:link w:val="a4"/>
    <w:qFormat/>
    <w:rsid w:val="00E17FE0"/>
    <w:rPr>
      <w:kern w:val="2"/>
      <w:sz w:val="21"/>
    </w:rPr>
  </w:style>
  <w:style w:type="character" w:customStyle="1" w:styleId="Char2">
    <w:name w:val="正文文本缩进 Char"/>
    <w:link w:val="a6"/>
    <w:qFormat/>
    <w:rsid w:val="00E17FE0"/>
    <w:rPr>
      <w:rFonts w:ascii="宋体" w:hAnsi="宋体" w:cs="Arial"/>
      <w:sz w:val="24"/>
      <w:szCs w:val="21"/>
    </w:rPr>
  </w:style>
  <w:style w:type="character" w:customStyle="1" w:styleId="apple-style-span">
    <w:name w:val="apple-style-span"/>
    <w:rsid w:val="00E17FE0"/>
  </w:style>
  <w:style w:type="character" w:customStyle="1" w:styleId="Char5">
    <w:name w:val="页脚 Char"/>
    <w:link w:val="aa"/>
    <w:uiPriority w:val="99"/>
    <w:qFormat/>
    <w:rsid w:val="00E17FE0"/>
    <w:rPr>
      <w:kern w:val="2"/>
      <w:sz w:val="18"/>
      <w:szCs w:val="18"/>
    </w:rPr>
  </w:style>
  <w:style w:type="paragraph" w:customStyle="1" w:styleId="11">
    <w:name w:val="修订1"/>
    <w:uiPriority w:val="99"/>
    <w:semiHidden/>
    <w:rsid w:val="00E17FE0"/>
    <w:rPr>
      <w:rFonts w:ascii="Calibri" w:hAnsi="Calibri"/>
      <w:kern w:val="2"/>
      <w:sz w:val="21"/>
      <w:szCs w:val="22"/>
    </w:rPr>
  </w:style>
  <w:style w:type="paragraph" w:customStyle="1" w:styleId="NormalJustified">
    <w:name w:val="Normal (Justified)"/>
    <w:basedOn w:val="a"/>
    <w:semiHidden/>
    <w:rsid w:val="00E17FE0"/>
    <w:pPr>
      <w:widowControl/>
      <w:snapToGrid w:val="0"/>
    </w:pPr>
    <w:rPr>
      <w:kern w:val="28"/>
      <w:sz w:val="24"/>
    </w:rPr>
  </w:style>
  <w:style w:type="paragraph" w:customStyle="1" w:styleId="CharCharCharCharCharCharCharCharCharCharCharCharChar1CharCharCharChar">
    <w:name w:val="Char Char Char Char Char Char Char Char Char Char Char Char Char1 Char Char Char Char"/>
    <w:basedOn w:val="a"/>
    <w:qFormat/>
    <w:rsid w:val="00E17FE0"/>
    <w:rPr>
      <w:rFonts w:ascii="Tahoma" w:hAnsi="Tahoma"/>
      <w:sz w:val="24"/>
      <w:szCs w:val="24"/>
    </w:rPr>
  </w:style>
  <w:style w:type="paragraph" w:customStyle="1" w:styleId="Default">
    <w:name w:val="Default"/>
    <w:qFormat/>
    <w:rsid w:val="00E17FE0"/>
    <w:pPr>
      <w:widowControl w:val="0"/>
      <w:autoSpaceDE w:val="0"/>
      <w:autoSpaceDN w:val="0"/>
      <w:adjustRightInd w:val="0"/>
    </w:pPr>
    <w:rPr>
      <w:rFonts w:ascii="宋体" w:hAnsi="Calibri" w:cs="宋体"/>
      <w:color w:val="000000"/>
      <w:sz w:val="24"/>
      <w:szCs w:val="24"/>
    </w:rPr>
  </w:style>
  <w:style w:type="paragraph" w:customStyle="1" w:styleId="Char7">
    <w:name w:val="Char"/>
    <w:basedOn w:val="a"/>
    <w:rsid w:val="00E17FE0"/>
    <w:pPr>
      <w:widowControl/>
      <w:spacing w:after="160" w:line="240" w:lineRule="exact"/>
      <w:jc w:val="left"/>
    </w:pPr>
  </w:style>
  <w:style w:type="paragraph" w:customStyle="1" w:styleId="CharCharChar">
    <w:name w:val="Char Char Char"/>
    <w:basedOn w:val="a"/>
    <w:qFormat/>
    <w:rsid w:val="00E17FE0"/>
    <w:rPr>
      <w:szCs w:val="24"/>
    </w:rPr>
  </w:style>
  <w:style w:type="paragraph" w:customStyle="1" w:styleId="CharCharCharCharCharCharChar">
    <w:name w:val="Char Char Char Char Char Char Char"/>
    <w:basedOn w:val="a"/>
    <w:qFormat/>
    <w:rsid w:val="00E17FE0"/>
    <w:pPr>
      <w:tabs>
        <w:tab w:val="left" w:pos="360"/>
      </w:tabs>
      <w:adjustRightInd w:val="0"/>
      <w:textAlignment w:val="baseline"/>
    </w:pPr>
    <w:rPr>
      <w:sz w:val="24"/>
    </w:rPr>
  </w:style>
  <w:style w:type="paragraph" w:customStyle="1" w:styleId="CM16">
    <w:name w:val="CM16"/>
    <w:basedOn w:val="Default"/>
    <w:next w:val="Default"/>
    <w:qFormat/>
    <w:rsid w:val="00E17FE0"/>
    <w:pPr>
      <w:spacing w:line="471" w:lineRule="atLeast"/>
    </w:pPr>
    <w:rPr>
      <w:rFonts w:ascii="黑体" w:eastAsia="黑体" w:hAnsi="Times New Roman" w:cs="Times New Roman"/>
      <w:color w:val="auto"/>
    </w:rPr>
  </w:style>
  <w:style w:type="paragraph" w:customStyle="1" w:styleId="CharCharChar1CharCharCharChar">
    <w:name w:val="Char Char Char1 Char Char Char Char"/>
    <w:basedOn w:val="a"/>
    <w:qFormat/>
    <w:rsid w:val="00E17FE0"/>
    <w:pPr>
      <w:tabs>
        <w:tab w:val="left" w:pos="360"/>
      </w:tabs>
    </w:pPr>
    <w:rPr>
      <w:sz w:val="24"/>
      <w:szCs w:val="24"/>
    </w:rPr>
  </w:style>
  <w:style w:type="paragraph" w:customStyle="1" w:styleId="4CharCharCharChar">
    <w:name w:val="4 Char Char Char Char"/>
    <w:basedOn w:val="a"/>
    <w:qFormat/>
    <w:rsid w:val="00E17FE0"/>
    <w:rPr>
      <w:rFonts w:ascii="Tahoma" w:hAnsi="Tahoma"/>
      <w:sz w:val="24"/>
    </w:rPr>
  </w:style>
  <w:style w:type="paragraph" w:customStyle="1" w:styleId="CharCharCharCharCharChar1CharCharChar">
    <w:name w:val="Char Char Char Char Char Char1 Char Char Char"/>
    <w:basedOn w:val="a"/>
    <w:qFormat/>
    <w:rsid w:val="00E17FE0"/>
    <w:pPr>
      <w:autoSpaceDE w:val="0"/>
      <w:autoSpaceDN w:val="0"/>
      <w:adjustRightInd w:val="0"/>
      <w:jc w:val="left"/>
      <w:textAlignment w:val="baseline"/>
    </w:pPr>
  </w:style>
  <w:style w:type="character" w:customStyle="1" w:styleId="af0">
    <w:name w:val="批注文字 字符"/>
    <w:qFormat/>
    <w:rsid w:val="00E17FE0"/>
    <w:rPr>
      <w:rFonts w:ascii="Times New Roman" w:eastAsia="宋体" w:hAnsi="Times New Roman" w:cs="Times New Roman"/>
      <w:szCs w:val="24"/>
    </w:rPr>
  </w:style>
  <w:style w:type="paragraph" w:customStyle="1" w:styleId="21">
    <w:name w:val="修订2"/>
    <w:hidden/>
    <w:uiPriority w:val="99"/>
    <w:semiHidden/>
    <w:rsid w:val="00E17FE0"/>
    <w:rPr>
      <w:kern w:val="2"/>
      <w:sz w:val="21"/>
    </w:rPr>
  </w:style>
  <w:style w:type="paragraph" w:styleId="af1">
    <w:name w:val="Revision"/>
    <w:hidden/>
    <w:uiPriority w:val="99"/>
    <w:semiHidden/>
    <w:rsid w:val="00A037C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A17DDE-3F37-4594-B547-FB7D1B63C1A8}">
  <ds:schemaRefs>
    <ds:schemaRef ds:uri="http://schemas.openxmlformats.org/officeDocument/2006/bibliography"/>
  </ds:schemaRefs>
</ds:datastoreItem>
</file>

<file path=customXml/itemProps3.xml><?xml version="1.0" encoding="utf-8"?>
<ds:datastoreItem xmlns:ds="http://schemas.openxmlformats.org/officeDocument/2006/customXml" ds:itemID="{875513D8-19D7-4CE4-9C77-F56A3BAD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5278</Words>
  <Characters>30089</Characters>
  <Application>Microsoft Office Word</Application>
  <DocSecurity>0</DocSecurity>
  <Lines>250</Lines>
  <Paragraphs>70</Paragraphs>
  <ScaleCrop>false</ScaleCrop>
  <Company/>
  <LinksUpToDate>false</LinksUpToDate>
  <CharactersWithSpaces>35297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刘斓</dc:creator>
  <cp:lastModifiedBy>Shen，Wang Qi（沈望琦）</cp:lastModifiedBy>
  <cp:revision>11</cp:revision>
  <cp:lastPrinted>2021-06-29T06:56:00Z</cp:lastPrinted>
  <dcterms:created xsi:type="dcterms:W3CDTF">2021-06-29T07:01:00Z</dcterms:created>
  <dcterms:modified xsi:type="dcterms:W3CDTF">2021-09-09T01:16:00Z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